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65DD" w:rsidRPr="00365D81" w:rsidRDefault="00100C23" w:rsidP="00AE65DD">
      <w:pPr>
        <w:pStyle w:val="Bezodstpw"/>
        <w:rPr>
          <w:rFonts w:ascii="Arial" w:hAnsi="Arial" w:cs="Arial"/>
          <w:b/>
          <w:sz w:val="20"/>
          <w:szCs w:val="20"/>
        </w:rPr>
      </w:pPr>
      <w:r>
        <w:rPr>
          <w:rFonts w:ascii="Arial" w:hAnsi="Arial" w:cs="Arial"/>
          <w:b/>
          <w:sz w:val="20"/>
          <w:szCs w:val="20"/>
        </w:rPr>
        <w:t xml:space="preserve">1/3. </w:t>
      </w:r>
      <w:r>
        <w:rPr>
          <w:rFonts w:ascii="Arial" w:hAnsi="Arial" w:cs="Arial"/>
          <w:b/>
          <w:sz w:val="20"/>
          <w:szCs w:val="20"/>
        </w:rPr>
        <w:tab/>
      </w:r>
      <w:r w:rsidR="00AE65DD" w:rsidRPr="00365D81">
        <w:rPr>
          <w:rFonts w:ascii="Arial" w:hAnsi="Arial" w:cs="Arial"/>
          <w:b/>
          <w:sz w:val="20"/>
          <w:szCs w:val="20"/>
        </w:rPr>
        <w:t>ROBOTY HYDROIZOLACYJNE</w:t>
      </w:r>
    </w:p>
    <w:p w:rsidR="00AE65DD" w:rsidRDefault="00AE65DD" w:rsidP="00AE65DD">
      <w:pPr>
        <w:pStyle w:val="Bezodstpw"/>
        <w:rPr>
          <w:rFonts w:ascii="Arial" w:hAnsi="Arial" w:cs="Arial"/>
          <w:b/>
          <w:sz w:val="20"/>
          <w:szCs w:val="20"/>
        </w:rPr>
      </w:pPr>
      <w:r>
        <w:rPr>
          <w:rFonts w:ascii="Arial" w:hAnsi="Arial" w:cs="Arial"/>
          <w:b/>
          <w:sz w:val="20"/>
          <w:szCs w:val="20"/>
        </w:rPr>
        <w:t>1.3.2</w:t>
      </w:r>
      <w:r w:rsidR="00100C23">
        <w:rPr>
          <w:rFonts w:ascii="Arial" w:hAnsi="Arial" w:cs="Arial"/>
          <w:b/>
          <w:sz w:val="20"/>
          <w:szCs w:val="20"/>
        </w:rPr>
        <w:t xml:space="preserve">. </w:t>
      </w:r>
      <w:r w:rsidR="00100C23">
        <w:rPr>
          <w:rFonts w:ascii="Arial" w:hAnsi="Arial" w:cs="Arial"/>
          <w:b/>
          <w:sz w:val="20"/>
          <w:szCs w:val="20"/>
        </w:rPr>
        <w:tab/>
      </w:r>
      <w:r w:rsidRPr="00365D81">
        <w:rPr>
          <w:rFonts w:ascii="Arial" w:hAnsi="Arial" w:cs="Arial"/>
          <w:b/>
          <w:sz w:val="20"/>
          <w:szCs w:val="20"/>
        </w:rPr>
        <w:t>INIEKCJE</w:t>
      </w:r>
    </w:p>
    <w:p w:rsidR="00100C23" w:rsidRDefault="00100C23" w:rsidP="00AE65DD">
      <w:pPr>
        <w:pStyle w:val="Bezodstpw"/>
        <w:rPr>
          <w:rFonts w:ascii="Arial" w:hAnsi="Arial" w:cs="Arial"/>
          <w:b/>
          <w:sz w:val="20"/>
          <w:szCs w:val="20"/>
        </w:rPr>
      </w:pPr>
    </w:p>
    <w:p w:rsidR="00AE65DD" w:rsidRPr="00365D81" w:rsidRDefault="00AE65DD" w:rsidP="00AE65DD">
      <w:pPr>
        <w:pStyle w:val="Bezodstpw"/>
        <w:rPr>
          <w:rFonts w:ascii="Arial" w:hAnsi="Arial" w:cs="Arial"/>
          <w:b/>
          <w:sz w:val="20"/>
          <w:szCs w:val="20"/>
        </w:rPr>
      </w:pPr>
    </w:p>
    <w:p w:rsidR="00AE65DD" w:rsidRDefault="00AE65DD" w:rsidP="0077608C">
      <w:pPr>
        <w:numPr>
          <w:ilvl w:val="0"/>
          <w:numId w:val="1"/>
        </w:numPr>
        <w:tabs>
          <w:tab w:val="left" w:pos="284"/>
          <w:tab w:val="right" w:leader="dot" w:pos="9072"/>
        </w:tabs>
        <w:spacing w:before="20" w:after="40" w:line="240" w:lineRule="exact"/>
        <w:rPr>
          <w:rFonts w:ascii="Arial" w:hAnsi="Arial" w:cs="Arial"/>
          <w:b/>
          <w:sz w:val="20"/>
          <w:szCs w:val="20"/>
          <w:u w:val="single"/>
        </w:rPr>
      </w:pPr>
      <w:r w:rsidRPr="00DA709B">
        <w:rPr>
          <w:rFonts w:ascii="Arial" w:hAnsi="Arial" w:cs="Arial"/>
          <w:b/>
          <w:sz w:val="20"/>
          <w:szCs w:val="20"/>
          <w:u w:val="single"/>
        </w:rPr>
        <w:t>CZĘŚĆ OGÓLNA</w:t>
      </w:r>
      <w:r>
        <w:rPr>
          <w:rFonts w:ascii="Arial" w:hAnsi="Arial" w:cs="Arial"/>
          <w:b/>
          <w:sz w:val="20"/>
          <w:szCs w:val="20"/>
          <w:u w:val="single"/>
        </w:rPr>
        <w:t xml:space="preserve"> </w:t>
      </w:r>
    </w:p>
    <w:p w:rsidR="0034621A" w:rsidRPr="0077608C" w:rsidRDefault="0034621A" w:rsidP="0034621A">
      <w:pPr>
        <w:tabs>
          <w:tab w:val="left" w:pos="284"/>
          <w:tab w:val="right" w:leader="dot" w:pos="9072"/>
        </w:tabs>
        <w:spacing w:before="20" w:after="40" w:line="240" w:lineRule="exact"/>
        <w:ind w:left="360"/>
        <w:rPr>
          <w:rFonts w:ascii="Arial" w:hAnsi="Arial" w:cs="Arial"/>
          <w:b/>
          <w:sz w:val="20"/>
          <w:szCs w:val="20"/>
          <w:u w:val="single"/>
        </w:rPr>
      </w:pPr>
    </w:p>
    <w:p w:rsidR="00AE65DD" w:rsidRPr="0073471D" w:rsidRDefault="00AE65DD" w:rsidP="00AE65DD">
      <w:pPr>
        <w:numPr>
          <w:ilvl w:val="1"/>
          <w:numId w:val="2"/>
        </w:numPr>
        <w:tabs>
          <w:tab w:val="right" w:leader="dot" w:pos="284"/>
        </w:tabs>
        <w:spacing w:before="20" w:after="40" w:line="240" w:lineRule="exact"/>
        <w:rPr>
          <w:rFonts w:ascii="Arial" w:hAnsi="Arial" w:cs="Arial"/>
          <w:b/>
          <w:sz w:val="20"/>
          <w:szCs w:val="20"/>
        </w:rPr>
      </w:pPr>
      <w:r w:rsidRPr="0073471D">
        <w:rPr>
          <w:rFonts w:ascii="Arial" w:hAnsi="Arial" w:cs="Arial"/>
          <w:b/>
          <w:sz w:val="20"/>
          <w:szCs w:val="20"/>
        </w:rPr>
        <w:t>Przedmiot ST</w:t>
      </w:r>
    </w:p>
    <w:p w:rsidR="00AE65DD" w:rsidRPr="0073471D" w:rsidRDefault="00AE65DD" w:rsidP="00AE65DD">
      <w:pPr>
        <w:tabs>
          <w:tab w:val="left" w:pos="709"/>
          <w:tab w:val="right" w:leader="dot" w:pos="9072"/>
        </w:tabs>
        <w:spacing w:before="20" w:after="40" w:line="240" w:lineRule="exact"/>
        <w:jc w:val="both"/>
        <w:rPr>
          <w:rFonts w:ascii="Arial" w:hAnsi="Arial" w:cs="Arial"/>
          <w:spacing w:val="-2"/>
          <w:sz w:val="20"/>
          <w:szCs w:val="20"/>
        </w:rPr>
      </w:pPr>
      <w:r w:rsidRPr="0073471D">
        <w:rPr>
          <w:rFonts w:ascii="Arial" w:hAnsi="Arial" w:cs="Arial"/>
          <w:spacing w:val="-2"/>
          <w:sz w:val="20"/>
          <w:szCs w:val="20"/>
        </w:rPr>
        <w:t>Przedmiotem niniejszej specyfikacji technicznej (ST) są wymagania dotyczące wykonania i odbioru robót związanych z</w:t>
      </w:r>
      <w:r>
        <w:rPr>
          <w:rFonts w:ascii="Arial" w:hAnsi="Arial" w:cs="Arial"/>
          <w:spacing w:val="-2"/>
          <w:sz w:val="20"/>
          <w:szCs w:val="20"/>
        </w:rPr>
        <w:t xml:space="preserve"> iniekcjami.</w:t>
      </w:r>
    </w:p>
    <w:p w:rsidR="00AE65DD" w:rsidRPr="0073471D" w:rsidRDefault="00AE65DD" w:rsidP="00AE65DD">
      <w:pPr>
        <w:tabs>
          <w:tab w:val="left" w:pos="709"/>
          <w:tab w:val="right" w:leader="dot" w:pos="9072"/>
        </w:tabs>
        <w:spacing w:before="20" w:after="40" w:line="240" w:lineRule="exact"/>
        <w:jc w:val="both"/>
        <w:rPr>
          <w:rFonts w:ascii="Arial" w:hAnsi="Arial" w:cs="Arial"/>
          <w:spacing w:val="-2"/>
          <w:sz w:val="20"/>
          <w:szCs w:val="20"/>
        </w:rPr>
      </w:pPr>
    </w:p>
    <w:p w:rsidR="00AE65DD" w:rsidRPr="0073471D" w:rsidRDefault="00AE65DD" w:rsidP="00AE65DD">
      <w:pPr>
        <w:numPr>
          <w:ilvl w:val="1"/>
          <w:numId w:val="2"/>
        </w:numPr>
        <w:tabs>
          <w:tab w:val="left" w:pos="426"/>
          <w:tab w:val="right" w:leader="dot" w:pos="9072"/>
        </w:tabs>
        <w:spacing w:before="20" w:after="40" w:line="240" w:lineRule="exact"/>
        <w:jc w:val="both"/>
        <w:rPr>
          <w:rFonts w:ascii="Arial" w:hAnsi="Arial" w:cs="Arial"/>
          <w:b/>
          <w:sz w:val="20"/>
          <w:szCs w:val="20"/>
        </w:rPr>
      </w:pPr>
      <w:r w:rsidRPr="0073471D">
        <w:rPr>
          <w:rFonts w:ascii="Arial" w:hAnsi="Arial" w:cs="Arial"/>
          <w:b/>
          <w:sz w:val="20"/>
          <w:szCs w:val="20"/>
        </w:rPr>
        <w:t>Zakres stosowania ST</w:t>
      </w:r>
    </w:p>
    <w:p w:rsidR="00AE65DD" w:rsidRPr="0073471D" w:rsidRDefault="00AE65DD" w:rsidP="00AE65DD">
      <w:pPr>
        <w:jc w:val="both"/>
        <w:rPr>
          <w:rFonts w:ascii="Arial" w:hAnsi="Arial" w:cs="Arial"/>
          <w:b/>
          <w:sz w:val="20"/>
          <w:szCs w:val="20"/>
        </w:rPr>
      </w:pPr>
      <w:r w:rsidRPr="0073471D">
        <w:rPr>
          <w:rFonts w:ascii="Arial" w:hAnsi="Arial" w:cs="Arial"/>
          <w:sz w:val="20"/>
          <w:szCs w:val="20"/>
        </w:rPr>
        <w:t>Specyfikacja techniczna jest stosowana jako dokument przy realizacji robót wymienionych w pkt.1.1.</w:t>
      </w:r>
    </w:p>
    <w:p w:rsidR="00841D85" w:rsidRDefault="00AE65DD" w:rsidP="00841D85">
      <w:pPr>
        <w:numPr>
          <w:ilvl w:val="1"/>
          <w:numId w:val="2"/>
        </w:numPr>
        <w:tabs>
          <w:tab w:val="left" w:pos="426"/>
          <w:tab w:val="right" w:leader="dot" w:pos="9072"/>
        </w:tabs>
        <w:spacing w:before="20" w:after="40" w:line="240" w:lineRule="exact"/>
        <w:jc w:val="both"/>
        <w:rPr>
          <w:rFonts w:ascii="Arial" w:hAnsi="Arial" w:cs="Arial"/>
          <w:b/>
          <w:sz w:val="20"/>
          <w:szCs w:val="20"/>
        </w:rPr>
      </w:pPr>
      <w:r w:rsidRPr="0073471D">
        <w:rPr>
          <w:rFonts w:ascii="Arial" w:hAnsi="Arial" w:cs="Arial"/>
          <w:b/>
          <w:sz w:val="20"/>
          <w:szCs w:val="20"/>
        </w:rPr>
        <w:t>Z</w:t>
      </w:r>
      <w:r w:rsidR="00841D85">
        <w:rPr>
          <w:rFonts w:ascii="Arial" w:hAnsi="Arial" w:cs="Arial"/>
          <w:b/>
          <w:sz w:val="20"/>
          <w:szCs w:val="20"/>
        </w:rPr>
        <w:t>akres robót objętych ST</w:t>
      </w:r>
    </w:p>
    <w:p w:rsidR="00841D85" w:rsidRPr="0073471D" w:rsidRDefault="00841D85" w:rsidP="00841D85">
      <w:pPr>
        <w:pStyle w:val="Bezodstpw"/>
        <w:rPr>
          <w:rFonts w:ascii="Arial" w:hAnsi="Arial" w:cs="Arial"/>
          <w:sz w:val="20"/>
          <w:szCs w:val="20"/>
        </w:rPr>
      </w:pPr>
      <w:r w:rsidRPr="0073471D">
        <w:rPr>
          <w:rFonts w:ascii="Arial" w:hAnsi="Arial" w:cs="Arial"/>
          <w:sz w:val="20"/>
          <w:szCs w:val="20"/>
        </w:rPr>
        <w:t>Specyfikacja dotyczy wykonania czynności podstawowych i dodatkowych, mających na celu wykonanie bariery (przepony) przerywającej podciąganie kapilarne w murach wykonanych z cegły, murach mieszanych oraz murach z innych elementów drobnowymiarowych. Specyfikacja uwzględnia zastosowanie następujących preparatów do iniekcji.</w:t>
      </w:r>
    </w:p>
    <w:p w:rsidR="00841D85" w:rsidRPr="00365D81" w:rsidRDefault="00841D85" w:rsidP="00841D85">
      <w:pPr>
        <w:pStyle w:val="Bezodstpw"/>
        <w:numPr>
          <w:ilvl w:val="0"/>
          <w:numId w:val="3"/>
        </w:numPr>
        <w:rPr>
          <w:rFonts w:ascii="Arial" w:hAnsi="Arial" w:cs="Arial"/>
          <w:sz w:val="20"/>
          <w:szCs w:val="20"/>
        </w:rPr>
      </w:pPr>
      <w:r w:rsidRPr="00365D81">
        <w:rPr>
          <w:rFonts w:ascii="Arial" w:hAnsi="Arial" w:cs="Arial"/>
          <w:sz w:val="20"/>
          <w:szCs w:val="20"/>
        </w:rPr>
        <w:t xml:space="preserve">Materiał </w:t>
      </w:r>
      <w:proofErr w:type="spellStart"/>
      <w:r w:rsidRPr="00365D81">
        <w:rPr>
          <w:rFonts w:ascii="Arial" w:hAnsi="Arial" w:cs="Arial"/>
          <w:sz w:val="20"/>
          <w:szCs w:val="20"/>
        </w:rPr>
        <w:t>silanowy</w:t>
      </w:r>
      <w:proofErr w:type="spellEnd"/>
      <w:r w:rsidRPr="00365D81">
        <w:rPr>
          <w:rFonts w:ascii="Arial" w:hAnsi="Arial" w:cs="Arial"/>
          <w:sz w:val="20"/>
          <w:szCs w:val="20"/>
        </w:rPr>
        <w:t xml:space="preserve">, </w:t>
      </w:r>
      <w:r>
        <w:rPr>
          <w:rFonts w:ascii="Arial" w:hAnsi="Arial" w:cs="Arial"/>
          <w:sz w:val="20"/>
          <w:szCs w:val="20"/>
        </w:rPr>
        <w:t>jako izolacja pozioma.</w:t>
      </w:r>
    </w:p>
    <w:p w:rsidR="00841D85" w:rsidRPr="00365D81" w:rsidRDefault="00841D85" w:rsidP="00841D85">
      <w:pPr>
        <w:pStyle w:val="Bezodstpw"/>
        <w:numPr>
          <w:ilvl w:val="0"/>
          <w:numId w:val="3"/>
        </w:numPr>
        <w:rPr>
          <w:rFonts w:ascii="Arial" w:hAnsi="Arial" w:cs="Arial"/>
          <w:sz w:val="20"/>
          <w:szCs w:val="20"/>
        </w:rPr>
      </w:pPr>
      <w:r w:rsidRPr="00365D81">
        <w:rPr>
          <w:rFonts w:ascii="Arial" w:hAnsi="Arial" w:cs="Arial"/>
          <w:sz w:val="20"/>
          <w:szCs w:val="20"/>
        </w:rPr>
        <w:t>Materiał trasowy, jako  wypełnienie pustek oraz otworów po iniekcji</w:t>
      </w:r>
      <w:r>
        <w:rPr>
          <w:rFonts w:ascii="Arial" w:hAnsi="Arial" w:cs="Arial"/>
          <w:sz w:val="20"/>
          <w:szCs w:val="20"/>
        </w:rPr>
        <w:t>.</w:t>
      </w:r>
      <w:r w:rsidRPr="00365D81">
        <w:rPr>
          <w:rFonts w:ascii="Arial" w:hAnsi="Arial" w:cs="Arial"/>
          <w:sz w:val="20"/>
          <w:szCs w:val="20"/>
        </w:rPr>
        <w:t xml:space="preserve"> </w:t>
      </w:r>
    </w:p>
    <w:p w:rsidR="00841D85" w:rsidRDefault="00841D85" w:rsidP="00841D85">
      <w:pPr>
        <w:tabs>
          <w:tab w:val="left" w:pos="426"/>
          <w:tab w:val="right" w:leader="dot" w:pos="9072"/>
        </w:tabs>
        <w:spacing w:before="20" w:after="40" w:line="240" w:lineRule="exact"/>
        <w:jc w:val="both"/>
        <w:rPr>
          <w:rFonts w:ascii="Arial" w:hAnsi="Arial" w:cs="Arial"/>
          <w:b/>
          <w:sz w:val="20"/>
          <w:szCs w:val="20"/>
        </w:rPr>
      </w:pPr>
    </w:p>
    <w:p w:rsidR="00841D85" w:rsidRPr="00841D85" w:rsidRDefault="00841D85" w:rsidP="00841D85">
      <w:pPr>
        <w:numPr>
          <w:ilvl w:val="1"/>
          <w:numId w:val="2"/>
        </w:numPr>
        <w:tabs>
          <w:tab w:val="left" w:pos="426"/>
          <w:tab w:val="right" w:leader="dot" w:pos="9072"/>
        </w:tabs>
        <w:spacing w:before="20" w:after="40" w:line="240" w:lineRule="exact"/>
        <w:jc w:val="both"/>
        <w:rPr>
          <w:rFonts w:ascii="Arial" w:hAnsi="Arial" w:cs="Arial"/>
          <w:b/>
          <w:sz w:val="20"/>
          <w:szCs w:val="20"/>
        </w:rPr>
      </w:pPr>
      <w:r w:rsidRPr="00841D85">
        <w:rPr>
          <w:rFonts w:ascii="Arial" w:hAnsi="Arial" w:cs="Arial"/>
          <w:b/>
          <w:bCs/>
          <w:color w:val="000000"/>
          <w:sz w:val="20"/>
          <w:szCs w:val="20"/>
        </w:rPr>
        <w:t xml:space="preserve">Określenia podstawowe, definicje </w:t>
      </w:r>
    </w:p>
    <w:p w:rsidR="00841D85" w:rsidRPr="00365D81" w:rsidRDefault="00841D85" w:rsidP="00841D85">
      <w:pPr>
        <w:pStyle w:val="Bezodstpw"/>
        <w:rPr>
          <w:rFonts w:ascii="Arial" w:hAnsi="Arial" w:cs="Arial"/>
          <w:color w:val="000000"/>
          <w:sz w:val="20"/>
          <w:szCs w:val="20"/>
        </w:rPr>
      </w:pPr>
      <w:r w:rsidRPr="00365D81">
        <w:rPr>
          <w:rFonts w:ascii="Arial" w:hAnsi="Arial" w:cs="Arial"/>
          <w:bCs/>
          <w:color w:val="000000"/>
          <w:sz w:val="20"/>
          <w:szCs w:val="20"/>
        </w:rPr>
        <w:t xml:space="preserve">Podłoże </w:t>
      </w:r>
      <w:r w:rsidRPr="00365D81">
        <w:rPr>
          <w:rFonts w:ascii="Arial" w:hAnsi="Arial" w:cs="Arial"/>
          <w:color w:val="000000"/>
          <w:sz w:val="20"/>
          <w:szCs w:val="20"/>
        </w:rPr>
        <w:t xml:space="preserve">– przegroda (ściana, mur), w której ma być wykonana iniekcja </w:t>
      </w:r>
    </w:p>
    <w:p w:rsidR="00841D85" w:rsidRPr="00365D81" w:rsidRDefault="00841D85" w:rsidP="00841D85">
      <w:pPr>
        <w:pStyle w:val="Bezodstpw"/>
        <w:rPr>
          <w:rFonts w:ascii="Arial" w:hAnsi="Arial" w:cs="Arial"/>
          <w:color w:val="000000"/>
          <w:sz w:val="20"/>
          <w:szCs w:val="20"/>
        </w:rPr>
      </w:pPr>
      <w:r w:rsidRPr="00365D81">
        <w:rPr>
          <w:rFonts w:ascii="Arial" w:hAnsi="Arial" w:cs="Arial"/>
          <w:bCs/>
          <w:color w:val="000000"/>
          <w:sz w:val="20"/>
          <w:szCs w:val="20"/>
        </w:rPr>
        <w:t xml:space="preserve">Przepona pozioma (wtórna izolacja pozioma) </w:t>
      </w:r>
      <w:r w:rsidRPr="00365D81">
        <w:rPr>
          <w:rFonts w:ascii="Arial" w:hAnsi="Arial" w:cs="Arial"/>
          <w:color w:val="000000"/>
          <w:sz w:val="20"/>
          <w:szCs w:val="20"/>
        </w:rPr>
        <w:t xml:space="preserve">– bariera powstała na skutek wprowadzenia w przegrodę preparatu blokującego (przerywającego) podciąganie kapilarne. </w:t>
      </w:r>
    </w:p>
    <w:p w:rsidR="00841D85" w:rsidRPr="00365D81" w:rsidRDefault="00841D85" w:rsidP="00841D85">
      <w:pPr>
        <w:pStyle w:val="Bezodstpw"/>
        <w:rPr>
          <w:rFonts w:ascii="Arial" w:hAnsi="Arial" w:cs="Arial"/>
          <w:color w:val="000000"/>
          <w:sz w:val="20"/>
          <w:szCs w:val="20"/>
        </w:rPr>
      </w:pPr>
      <w:r w:rsidRPr="00365D81">
        <w:rPr>
          <w:rFonts w:ascii="Arial" w:hAnsi="Arial" w:cs="Arial"/>
          <w:bCs/>
          <w:color w:val="000000"/>
          <w:sz w:val="20"/>
          <w:szCs w:val="20"/>
        </w:rPr>
        <w:t>Preparat iniekcyjny (</w:t>
      </w:r>
      <w:proofErr w:type="spellStart"/>
      <w:r w:rsidRPr="00365D81">
        <w:rPr>
          <w:rFonts w:ascii="Arial" w:hAnsi="Arial" w:cs="Arial"/>
          <w:bCs/>
          <w:color w:val="000000"/>
          <w:sz w:val="20"/>
          <w:szCs w:val="20"/>
        </w:rPr>
        <w:t>iniekt</w:t>
      </w:r>
      <w:proofErr w:type="spellEnd"/>
      <w:r w:rsidRPr="00365D81">
        <w:rPr>
          <w:rFonts w:ascii="Arial" w:hAnsi="Arial" w:cs="Arial"/>
          <w:bCs/>
          <w:color w:val="000000"/>
          <w:sz w:val="20"/>
          <w:szCs w:val="20"/>
        </w:rPr>
        <w:t xml:space="preserve">) </w:t>
      </w:r>
      <w:r w:rsidRPr="00365D81">
        <w:rPr>
          <w:rFonts w:ascii="Arial" w:hAnsi="Arial" w:cs="Arial"/>
          <w:color w:val="000000"/>
          <w:sz w:val="20"/>
          <w:szCs w:val="20"/>
        </w:rPr>
        <w:t xml:space="preserve">– preparat, który wprowadzany w przegrodę, na skutek swoich właściwości blokadę przeciw wilgoci podciąganej kapilarnie. Działanie </w:t>
      </w:r>
      <w:proofErr w:type="spellStart"/>
      <w:r w:rsidRPr="00365D81">
        <w:rPr>
          <w:rFonts w:ascii="Arial" w:hAnsi="Arial" w:cs="Arial"/>
          <w:color w:val="000000"/>
          <w:sz w:val="20"/>
          <w:szCs w:val="20"/>
        </w:rPr>
        <w:t>iniektu</w:t>
      </w:r>
      <w:proofErr w:type="spellEnd"/>
      <w:r w:rsidRPr="00365D81">
        <w:rPr>
          <w:rFonts w:ascii="Arial" w:hAnsi="Arial" w:cs="Arial"/>
          <w:color w:val="000000"/>
          <w:sz w:val="20"/>
          <w:szCs w:val="20"/>
        </w:rPr>
        <w:t xml:space="preserve"> może polegać na </w:t>
      </w:r>
      <w:proofErr w:type="spellStart"/>
      <w:r w:rsidRPr="00365D81">
        <w:rPr>
          <w:rFonts w:ascii="Arial" w:hAnsi="Arial" w:cs="Arial"/>
          <w:color w:val="000000"/>
          <w:sz w:val="20"/>
          <w:szCs w:val="20"/>
        </w:rPr>
        <w:t>hydrofobizacji</w:t>
      </w:r>
      <w:proofErr w:type="spellEnd"/>
      <w:r w:rsidRPr="00365D81">
        <w:rPr>
          <w:rFonts w:ascii="Arial" w:hAnsi="Arial" w:cs="Arial"/>
          <w:color w:val="000000"/>
          <w:sz w:val="20"/>
          <w:szCs w:val="20"/>
        </w:rPr>
        <w:t xml:space="preserve"> ścianek kapilar, na zwężeniu średnicy kapilar lub na obu sposobach jednocześnie.</w:t>
      </w:r>
    </w:p>
    <w:p w:rsidR="00841D85" w:rsidRPr="00365D81" w:rsidRDefault="00841D85" w:rsidP="00841D85">
      <w:pPr>
        <w:pStyle w:val="Bezodstpw"/>
        <w:rPr>
          <w:rFonts w:ascii="Arial" w:hAnsi="Arial" w:cs="Arial"/>
          <w:color w:val="000000"/>
          <w:sz w:val="20"/>
          <w:szCs w:val="20"/>
        </w:rPr>
      </w:pPr>
      <w:r w:rsidRPr="00365D81">
        <w:rPr>
          <w:rFonts w:ascii="Arial" w:hAnsi="Arial" w:cs="Arial"/>
          <w:bCs/>
          <w:color w:val="000000"/>
          <w:sz w:val="20"/>
          <w:szCs w:val="20"/>
        </w:rPr>
        <w:t xml:space="preserve">Paker (końcówka iniekcyjna) </w:t>
      </w:r>
      <w:r w:rsidRPr="00365D81">
        <w:rPr>
          <w:rFonts w:ascii="Arial" w:hAnsi="Arial" w:cs="Arial"/>
          <w:color w:val="000000"/>
          <w:sz w:val="20"/>
          <w:szCs w:val="20"/>
        </w:rPr>
        <w:t xml:space="preserve">– urządzenie mocowane w murze (w wywierconym otworze), pozwalające na wprowadzenie </w:t>
      </w:r>
      <w:proofErr w:type="spellStart"/>
      <w:r w:rsidRPr="00365D81">
        <w:rPr>
          <w:rFonts w:ascii="Arial" w:hAnsi="Arial" w:cs="Arial"/>
          <w:color w:val="000000"/>
          <w:sz w:val="20"/>
          <w:szCs w:val="20"/>
        </w:rPr>
        <w:t>iniektu</w:t>
      </w:r>
      <w:proofErr w:type="spellEnd"/>
      <w:r w:rsidRPr="00365D81">
        <w:rPr>
          <w:rFonts w:ascii="Arial" w:hAnsi="Arial" w:cs="Arial"/>
          <w:color w:val="000000"/>
          <w:sz w:val="20"/>
          <w:szCs w:val="20"/>
        </w:rPr>
        <w:t xml:space="preserve"> pod ciśnieniem do wywierconego otworu iniekcyjnego w murze. </w:t>
      </w:r>
    </w:p>
    <w:p w:rsidR="00841D85" w:rsidRPr="00365D81" w:rsidRDefault="00841D85" w:rsidP="00841D85">
      <w:pPr>
        <w:pStyle w:val="Bezodstpw"/>
        <w:rPr>
          <w:rFonts w:ascii="Arial" w:hAnsi="Arial" w:cs="Arial"/>
          <w:bCs/>
          <w:color w:val="000000"/>
          <w:sz w:val="20"/>
          <w:szCs w:val="20"/>
        </w:rPr>
      </w:pPr>
      <w:r w:rsidRPr="00365D81">
        <w:rPr>
          <w:rFonts w:ascii="Arial" w:hAnsi="Arial" w:cs="Arial"/>
          <w:bCs/>
          <w:color w:val="000000"/>
          <w:sz w:val="20"/>
          <w:szCs w:val="20"/>
        </w:rPr>
        <w:t>Wilgoć podciągana kapilarnie -  zawilgocenie powstałe na skutek kapilarnego transportu wilgoci przez mur (ścianę)</w:t>
      </w:r>
    </w:p>
    <w:p w:rsidR="00841D85" w:rsidRPr="00365D81" w:rsidRDefault="00841D85" w:rsidP="00841D85">
      <w:pPr>
        <w:pStyle w:val="Bezodstpw"/>
        <w:rPr>
          <w:rFonts w:ascii="Arial" w:hAnsi="Arial" w:cs="Arial"/>
          <w:color w:val="000000"/>
          <w:sz w:val="20"/>
          <w:szCs w:val="20"/>
        </w:rPr>
      </w:pPr>
      <w:r w:rsidRPr="00365D81">
        <w:rPr>
          <w:rFonts w:ascii="Arial" w:hAnsi="Arial" w:cs="Arial"/>
          <w:bCs/>
          <w:color w:val="000000"/>
          <w:sz w:val="20"/>
          <w:szCs w:val="20"/>
        </w:rPr>
        <w:t>Wilgotność masowa materiału [%]</w:t>
      </w:r>
      <w:r w:rsidRPr="00365D81">
        <w:rPr>
          <w:rFonts w:ascii="Arial" w:hAnsi="Arial" w:cs="Arial"/>
          <w:color w:val="000000"/>
          <w:sz w:val="20"/>
          <w:szCs w:val="20"/>
        </w:rPr>
        <w:t xml:space="preserve"> – stosunek masy wody zawartej w materiale do masy materiału suchego wyrażony w %. </w:t>
      </w:r>
    </w:p>
    <w:p w:rsidR="00841D85" w:rsidRPr="00365D81" w:rsidRDefault="00841D85" w:rsidP="00841D85">
      <w:pPr>
        <w:pStyle w:val="Bezodstpw"/>
        <w:rPr>
          <w:rFonts w:ascii="Arial" w:hAnsi="Arial" w:cs="Arial"/>
          <w:color w:val="000000"/>
          <w:sz w:val="20"/>
          <w:szCs w:val="20"/>
        </w:rPr>
      </w:pPr>
      <w:r w:rsidRPr="00365D81">
        <w:rPr>
          <w:rFonts w:ascii="Arial" w:hAnsi="Arial" w:cs="Arial"/>
          <w:bCs/>
          <w:color w:val="000000"/>
          <w:sz w:val="20"/>
          <w:szCs w:val="20"/>
        </w:rPr>
        <w:t xml:space="preserve">Wilgotność sorpcyjna [%] </w:t>
      </w:r>
      <w:r w:rsidRPr="00365D81">
        <w:rPr>
          <w:rFonts w:ascii="Arial" w:hAnsi="Arial" w:cs="Arial"/>
          <w:color w:val="000000"/>
          <w:sz w:val="20"/>
          <w:szCs w:val="20"/>
        </w:rPr>
        <w:t xml:space="preserve">– stosunek masy pary wodnej wchłoniętej przez materiał z otoczenia, w konkretnych warunkach cieplno-wilgotnościowych, do masy materiału suchego, wyrażony w %. </w:t>
      </w:r>
    </w:p>
    <w:p w:rsidR="00841D85" w:rsidRPr="00841D85" w:rsidRDefault="00841D85" w:rsidP="00841D85">
      <w:pPr>
        <w:tabs>
          <w:tab w:val="left" w:pos="426"/>
          <w:tab w:val="right" w:leader="dot" w:pos="9072"/>
        </w:tabs>
        <w:spacing w:before="20" w:after="40" w:line="240" w:lineRule="exact"/>
        <w:ind w:left="360"/>
        <w:jc w:val="both"/>
        <w:rPr>
          <w:rFonts w:ascii="Arial" w:hAnsi="Arial" w:cs="Arial"/>
          <w:b/>
          <w:sz w:val="20"/>
          <w:szCs w:val="20"/>
        </w:rPr>
      </w:pPr>
    </w:p>
    <w:p w:rsidR="00841D85" w:rsidRPr="00841D85" w:rsidRDefault="00841D85" w:rsidP="00841D85">
      <w:pPr>
        <w:numPr>
          <w:ilvl w:val="1"/>
          <w:numId w:val="2"/>
        </w:numPr>
        <w:spacing w:before="20" w:after="40" w:line="240" w:lineRule="exact"/>
        <w:jc w:val="both"/>
        <w:rPr>
          <w:rFonts w:ascii="Arial" w:hAnsi="Arial" w:cs="Arial"/>
          <w:b/>
          <w:sz w:val="20"/>
          <w:szCs w:val="20"/>
        </w:rPr>
      </w:pPr>
      <w:r w:rsidRPr="00841D85">
        <w:rPr>
          <w:rFonts w:ascii="Arial" w:hAnsi="Arial" w:cs="Arial"/>
          <w:b/>
          <w:sz w:val="20"/>
          <w:szCs w:val="20"/>
        </w:rPr>
        <w:t xml:space="preserve">Ogólne wymagania dotyczące robót </w:t>
      </w:r>
    </w:p>
    <w:p w:rsidR="00841D85" w:rsidRPr="007E0899" w:rsidRDefault="00841D85" w:rsidP="00841D85">
      <w:pPr>
        <w:pStyle w:val="Tekstpodstawowywcity2"/>
        <w:spacing w:before="20" w:after="40" w:line="240" w:lineRule="exact"/>
        <w:ind w:left="0"/>
        <w:rPr>
          <w:rFonts w:ascii="Arial" w:hAnsi="Arial" w:cs="Arial"/>
          <w:sz w:val="20"/>
        </w:rPr>
      </w:pPr>
      <w:r w:rsidRPr="007E0899">
        <w:rPr>
          <w:rFonts w:ascii="Arial" w:hAnsi="Arial" w:cs="Arial"/>
          <w:sz w:val="20"/>
        </w:rPr>
        <w:t>Wykonawca robót jest odpowiedzialny za zgodność robót z dokumentacją projektową, zasadami sztuki budowlane</w:t>
      </w:r>
      <w:r>
        <w:rPr>
          <w:rFonts w:ascii="Arial" w:hAnsi="Arial" w:cs="Arial"/>
          <w:sz w:val="20"/>
        </w:rPr>
        <w:t>j.</w:t>
      </w:r>
      <w:r w:rsidRPr="007E0899">
        <w:rPr>
          <w:rFonts w:ascii="Arial" w:hAnsi="Arial" w:cs="Arial"/>
          <w:sz w:val="20"/>
        </w:rPr>
        <w:t xml:space="preserve"> </w:t>
      </w:r>
    </w:p>
    <w:p w:rsidR="00AE65DD" w:rsidRPr="00365D81" w:rsidRDefault="00AE65DD" w:rsidP="00AE65DD">
      <w:pPr>
        <w:pStyle w:val="Bezodstpw"/>
        <w:rPr>
          <w:rFonts w:ascii="Arial" w:hAnsi="Arial" w:cs="Arial"/>
          <w:sz w:val="20"/>
          <w:szCs w:val="20"/>
        </w:rPr>
      </w:pPr>
    </w:p>
    <w:p w:rsidR="00AE65DD" w:rsidRDefault="00AE65DD" w:rsidP="0077608C">
      <w:pPr>
        <w:pStyle w:val="Akapitzlist"/>
        <w:numPr>
          <w:ilvl w:val="0"/>
          <w:numId w:val="2"/>
        </w:numPr>
        <w:rPr>
          <w:rFonts w:ascii="Arial" w:hAnsi="Arial" w:cs="Arial"/>
          <w:b/>
          <w:u w:val="single"/>
        </w:rPr>
      </w:pPr>
      <w:r w:rsidRPr="0077608C">
        <w:rPr>
          <w:rFonts w:ascii="Arial" w:hAnsi="Arial" w:cs="Arial"/>
          <w:b/>
          <w:u w:val="single"/>
        </w:rPr>
        <w:t xml:space="preserve">WYMAGANIA DOTYCZĄCE WŁAŚCIWOŚCI MATERIAŁÓW </w:t>
      </w:r>
    </w:p>
    <w:p w:rsidR="00AE65DD" w:rsidRPr="00365D81" w:rsidRDefault="00AE65DD" w:rsidP="00AE65DD">
      <w:pPr>
        <w:pStyle w:val="Bezodstpw"/>
        <w:rPr>
          <w:rStyle w:val="FontStyle21"/>
          <w:b w:val="0"/>
          <w:i/>
          <w:sz w:val="20"/>
          <w:szCs w:val="20"/>
        </w:rPr>
      </w:pPr>
    </w:p>
    <w:p w:rsidR="00AE65DD" w:rsidRPr="0077608C" w:rsidRDefault="00AE65DD" w:rsidP="003F4CCE">
      <w:pPr>
        <w:pStyle w:val="Bezodstpw"/>
        <w:rPr>
          <w:rStyle w:val="FontStyle21"/>
          <w:sz w:val="20"/>
          <w:szCs w:val="20"/>
        </w:rPr>
      </w:pPr>
      <w:r w:rsidRPr="0077608C">
        <w:rPr>
          <w:rStyle w:val="FontStyle21"/>
          <w:sz w:val="20"/>
          <w:szCs w:val="20"/>
        </w:rPr>
        <w:t xml:space="preserve">Właściwości produktu-preparat  do wykonywania iniekcji </w:t>
      </w:r>
    </w:p>
    <w:p w:rsidR="00AE65DD" w:rsidRPr="0077608C" w:rsidRDefault="00AE65DD" w:rsidP="00AE65DD">
      <w:pPr>
        <w:pStyle w:val="Bezodstpw"/>
        <w:rPr>
          <w:rStyle w:val="FontStyle22"/>
          <w:sz w:val="20"/>
          <w:szCs w:val="20"/>
        </w:rPr>
      </w:pPr>
      <w:r w:rsidRPr="0077608C">
        <w:rPr>
          <w:rStyle w:val="FontStyle22"/>
          <w:sz w:val="20"/>
          <w:szCs w:val="20"/>
        </w:rPr>
        <w:t xml:space="preserve">silne działanie </w:t>
      </w:r>
      <w:proofErr w:type="spellStart"/>
      <w:r w:rsidRPr="0077608C">
        <w:rPr>
          <w:rStyle w:val="FontStyle22"/>
          <w:sz w:val="20"/>
          <w:szCs w:val="20"/>
        </w:rPr>
        <w:t>hydrofobizujące</w:t>
      </w:r>
      <w:proofErr w:type="spellEnd"/>
    </w:p>
    <w:p w:rsidR="00AE65DD" w:rsidRPr="0077608C" w:rsidRDefault="00AE65DD" w:rsidP="00AE65DD">
      <w:pPr>
        <w:pStyle w:val="Bezodstpw"/>
        <w:rPr>
          <w:rStyle w:val="FontStyle22"/>
          <w:sz w:val="20"/>
          <w:szCs w:val="20"/>
        </w:rPr>
      </w:pPr>
      <w:r w:rsidRPr="0077608C">
        <w:rPr>
          <w:rStyle w:val="FontStyle22"/>
          <w:sz w:val="20"/>
          <w:szCs w:val="20"/>
        </w:rPr>
        <w:t>bardzo dobre zdolności do penetracji w przegrodę</w:t>
      </w:r>
    </w:p>
    <w:p w:rsidR="00AE65DD" w:rsidRPr="0077608C" w:rsidRDefault="00AE65DD" w:rsidP="00AE65DD">
      <w:pPr>
        <w:pStyle w:val="Bezodstpw"/>
        <w:rPr>
          <w:rStyle w:val="FontStyle22"/>
          <w:sz w:val="20"/>
          <w:szCs w:val="20"/>
        </w:rPr>
      </w:pPr>
      <w:r w:rsidRPr="0077608C">
        <w:rPr>
          <w:rStyle w:val="FontStyle22"/>
          <w:sz w:val="20"/>
          <w:szCs w:val="20"/>
        </w:rPr>
        <w:t>do stosowania w murach grubych</w:t>
      </w:r>
    </w:p>
    <w:p w:rsidR="00AE65DD" w:rsidRPr="0077608C" w:rsidRDefault="00AE65DD" w:rsidP="00AE65DD">
      <w:pPr>
        <w:pStyle w:val="Bezodstpw"/>
        <w:rPr>
          <w:rStyle w:val="FontStyle22"/>
          <w:sz w:val="20"/>
          <w:szCs w:val="20"/>
        </w:rPr>
      </w:pPr>
      <w:r w:rsidRPr="0077608C">
        <w:rPr>
          <w:rStyle w:val="FontStyle22"/>
          <w:sz w:val="20"/>
          <w:szCs w:val="20"/>
        </w:rPr>
        <w:t>do stosowania w murach całkowicie przesiąkniętych wilgocią (stopień przesiąknięcia wilgocią ≤ 95%)</w:t>
      </w:r>
    </w:p>
    <w:p w:rsidR="00AE65DD" w:rsidRPr="0077608C" w:rsidRDefault="00AE65DD" w:rsidP="00AE65DD">
      <w:pPr>
        <w:pStyle w:val="Bezodstpw"/>
        <w:rPr>
          <w:rStyle w:val="FontStyle22"/>
          <w:sz w:val="20"/>
          <w:szCs w:val="20"/>
        </w:rPr>
      </w:pPr>
      <w:r w:rsidRPr="0077608C">
        <w:rPr>
          <w:rStyle w:val="FontStyle22"/>
          <w:sz w:val="20"/>
          <w:szCs w:val="20"/>
        </w:rPr>
        <w:t>określony czas wiązania produktu (po ok. 24h powstaje bariera przerywająca podciąganie kapilarne)</w:t>
      </w:r>
    </w:p>
    <w:p w:rsidR="00AE65DD" w:rsidRPr="0077608C" w:rsidRDefault="00AE65DD" w:rsidP="00AE65DD">
      <w:pPr>
        <w:pStyle w:val="Bezodstpw"/>
        <w:rPr>
          <w:rFonts w:ascii="Arial" w:hAnsi="Arial" w:cs="Arial"/>
          <w:sz w:val="20"/>
          <w:szCs w:val="20"/>
        </w:rPr>
      </w:pPr>
    </w:p>
    <w:p w:rsidR="00AE65DD" w:rsidRPr="0077608C" w:rsidRDefault="00AE65DD" w:rsidP="0077608C">
      <w:pPr>
        <w:pStyle w:val="Bezodstpw"/>
        <w:rPr>
          <w:rFonts w:ascii="Arial" w:hAnsi="Arial" w:cs="Arial"/>
          <w:b/>
          <w:sz w:val="20"/>
          <w:szCs w:val="20"/>
        </w:rPr>
      </w:pPr>
      <w:r w:rsidRPr="0077608C">
        <w:rPr>
          <w:rFonts w:ascii="Arial" w:hAnsi="Arial" w:cs="Arial"/>
          <w:b/>
          <w:color w:val="000000"/>
          <w:sz w:val="20"/>
          <w:szCs w:val="20"/>
        </w:rPr>
        <w:t>Dane techniczne</w:t>
      </w:r>
      <w:r w:rsidR="0077608C">
        <w:rPr>
          <w:rFonts w:ascii="Arial" w:hAnsi="Arial" w:cs="Arial"/>
          <w:b/>
          <w:color w:val="000000"/>
          <w:sz w:val="20"/>
          <w:szCs w:val="20"/>
        </w:rPr>
        <w:t xml:space="preserve"> </w:t>
      </w:r>
    </w:p>
    <w:p w:rsidR="00AE65DD" w:rsidRPr="0077608C" w:rsidRDefault="00AE65DD" w:rsidP="00AE65DD">
      <w:pPr>
        <w:pStyle w:val="Bezodstpw"/>
        <w:rPr>
          <w:rFonts w:ascii="Arial" w:hAnsi="Arial" w:cs="Arial"/>
          <w:bCs/>
          <w:color w:val="000000"/>
          <w:sz w:val="20"/>
          <w:szCs w:val="20"/>
        </w:rPr>
      </w:pPr>
      <w:r w:rsidRPr="0077608C">
        <w:rPr>
          <w:rFonts w:ascii="Arial" w:hAnsi="Arial" w:cs="Arial"/>
          <w:bCs/>
          <w:color w:val="000000"/>
          <w:sz w:val="20"/>
          <w:szCs w:val="20"/>
        </w:rPr>
        <w:t>Baza</w:t>
      </w: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t xml:space="preserve">- </w:t>
      </w:r>
      <w:proofErr w:type="spellStart"/>
      <w:r w:rsidRPr="0077608C">
        <w:rPr>
          <w:rFonts w:ascii="Arial" w:hAnsi="Arial" w:cs="Arial"/>
          <w:bCs/>
          <w:color w:val="000000"/>
          <w:sz w:val="20"/>
          <w:szCs w:val="20"/>
        </w:rPr>
        <w:t>siloksany</w:t>
      </w:r>
      <w:proofErr w:type="spellEnd"/>
    </w:p>
    <w:p w:rsidR="00AE65DD" w:rsidRPr="0077608C" w:rsidRDefault="00AE65DD" w:rsidP="00AE65DD">
      <w:pPr>
        <w:pStyle w:val="Bezodstpw"/>
        <w:rPr>
          <w:rFonts w:ascii="Arial" w:hAnsi="Arial" w:cs="Arial"/>
          <w:bCs/>
          <w:color w:val="000000"/>
          <w:sz w:val="20"/>
          <w:szCs w:val="20"/>
        </w:rPr>
      </w:pPr>
      <w:r w:rsidRPr="0077608C">
        <w:rPr>
          <w:rFonts w:ascii="Arial" w:hAnsi="Arial" w:cs="Arial"/>
          <w:bCs/>
          <w:color w:val="000000"/>
          <w:sz w:val="20"/>
          <w:szCs w:val="20"/>
        </w:rPr>
        <w:t>Rozpuszczalnik</w:t>
      </w: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t>- brak</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t>Kolor</w:t>
      </w:r>
      <w:r w:rsidRPr="0077608C">
        <w:rPr>
          <w:rFonts w:ascii="Arial" w:hAnsi="Arial" w:cs="Arial"/>
          <w:sz w:val="20"/>
          <w:szCs w:val="20"/>
        </w:rPr>
        <w:tab/>
      </w:r>
      <w:r w:rsidRPr="0077608C">
        <w:rPr>
          <w:rFonts w:ascii="Arial" w:hAnsi="Arial" w:cs="Arial"/>
          <w:sz w:val="20"/>
          <w:szCs w:val="20"/>
        </w:rPr>
        <w:tab/>
      </w:r>
      <w:r w:rsidRPr="0077608C">
        <w:rPr>
          <w:rFonts w:ascii="Arial" w:hAnsi="Arial" w:cs="Arial"/>
          <w:sz w:val="20"/>
          <w:szCs w:val="20"/>
        </w:rPr>
        <w:tab/>
      </w:r>
      <w:r w:rsidRPr="0077608C">
        <w:rPr>
          <w:rFonts w:ascii="Arial" w:hAnsi="Arial" w:cs="Arial"/>
          <w:sz w:val="20"/>
          <w:szCs w:val="20"/>
        </w:rPr>
        <w:tab/>
        <w:t>- niebieski</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t>Postać (konsystencja)</w:t>
      </w:r>
      <w:r w:rsidRPr="0077608C">
        <w:rPr>
          <w:rFonts w:ascii="Arial" w:hAnsi="Arial" w:cs="Arial"/>
          <w:sz w:val="20"/>
          <w:szCs w:val="20"/>
        </w:rPr>
        <w:tab/>
        <w:t xml:space="preserve">        - ciecz</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t>Gęstość</w:t>
      </w:r>
      <w:r w:rsidRPr="0077608C">
        <w:rPr>
          <w:rFonts w:ascii="Arial" w:hAnsi="Arial" w:cs="Arial"/>
          <w:sz w:val="20"/>
          <w:szCs w:val="20"/>
        </w:rPr>
        <w:tab/>
      </w:r>
      <w:r w:rsidRPr="0077608C">
        <w:rPr>
          <w:rFonts w:ascii="Arial" w:hAnsi="Arial" w:cs="Arial"/>
          <w:sz w:val="20"/>
          <w:szCs w:val="20"/>
        </w:rPr>
        <w:tab/>
      </w:r>
      <w:r w:rsidRPr="0077608C">
        <w:rPr>
          <w:rFonts w:ascii="Arial" w:hAnsi="Arial" w:cs="Arial"/>
          <w:sz w:val="20"/>
          <w:szCs w:val="20"/>
        </w:rPr>
        <w:tab/>
        <w:t xml:space="preserve">- </w:t>
      </w:r>
      <w:r w:rsidRPr="0077608C">
        <w:rPr>
          <w:rFonts w:ascii="Arial" w:hAnsi="Arial" w:cs="Arial"/>
          <w:bCs/>
          <w:color w:val="000000"/>
          <w:sz w:val="20"/>
          <w:szCs w:val="20"/>
        </w:rPr>
        <w:t>ok. 0,96 kg/dm</w:t>
      </w:r>
      <w:r w:rsidRPr="0077608C">
        <w:rPr>
          <w:rFonts w:ascii="Arial" w:hAnsi="Arial" w:cs="Arial"/>
          <w:bCs/>
          <w:color w:val="000000"/>
          <w:sz w:val="20"/>
          <w:szCs w:val="20"/>
          <w:vertAlign w:val="superscript"/>
        </w:rPr>
        <w:t>3</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t>Rozcieńczanie wodą</w:t>
      </w:r>
      <w:r w:rsidRPr="0077608C">
        <w:rPr>
          <w:rFonts w:ascii="Arial" w:hAnsi="Arial" w:cs="Arial"/>
          <w:sz w:val="20"/>
          <w:szCs w:val="20"/>
        </w:rPr>
        <w:tab/>
        <w:t xml:space="preserve">        - od 1:6 do 1:20, w zależności od zawilgocenia muru</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lastRenderedPageBreak/>
        <w:t>Czas zużycia po rozcieńczeniu wodą</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t xml:space="preserve">        – do 24 godzin, w</w:t>
      </w:r>
      <w:r w:rsidRPr="0077608C">
        <w:rPr>
          <w:rStyle w:val="FontStyle22"/>
          <w:sz w:val="20"/>
          <w:szCs w:val="20"/>
        </w:rPr>
        <w:t xml:space="preserve"> temp. + </w:t>
      </w:r>
      <w:smartTag w:uri="urn:schemas-microsoft-com:office:smarttags" w:element="metricconverter">
        <w:smartTagPr>
          <w:attr w:name="ProductID" w:val="20 °C"/>
        </w:smartTagPr>
        <w:r w:rsidRPr="0077608C">
          <w:rPr>
            <w:rStyle w:val="FontStyle22"/>
            <w:sz w:val="20"/>
            <w:szCs w:val="20"/>
          </w:rPr>
          <w:t>20 °C</w:t>
        </w:r>
      </w:smartTag>
      <w:r w:rsidRPr="0077608C">
        <w:rPr>
          <w:rStyle w:val="FontStyle22"/>
          <w:sz w:val="20"/>
          <w:szCs w:val="20"/>
        </w:rPr>
        <w:t xml:space="preserve"> i przy względnej wilgotności powietrza 65%</w:t>
      </w:r>
    </w:p>
    <w:p w:rsidR="00AE65DD" w:rsidRPr="0077608C" w:rsidRDefault="00AE65DD" w:rsidP="00AE65DD">
      <w:pPr>
        <w:pStyle w:val="Bezodstpw"/>
        <w:rPr>
          <w:rFonts w:ascii="Arial" w:hAnsi="Arial" w:cs="Arial"/>
          <w:bCs/>
          <w:color w:val="000000"/>
          <w:sz w:val="20"/>
          <w:szCs w:val="20"/>
        </w:rPr>
      </w:pPr>
      <w:r w:rsidRPr="0077608C">
        <w:rPr>
          <w:rFonts w:ascii="Arial" w:hAnsi="Arial" w:cs="Arial"/>
          <w:sz w:val="20"/>
          <w:szCs w:val="20"/>
        </w:rPr>
        <w:t>Zużycie</w:t>
      </w:r>
      <w:r w:rsidRPr="0077608C">
        <w:rPr>
          <w:rFonts w:ascii="Arial" w:hAnsi="Arial" w:cs="Arial"/>
          <w:sz w:val="20"/>
          <w:szCs w:val="20"/>
        </w:rPr>
        <w:tab/>
        <w:t xml:space="preserve">- zależy od zawilgocenia muru, przeciętnie od 20 do </w:t>
      </w:r>
      <w:smartTag w:uri="urn:schemas-microsoft-com:office:smarttags" w:element="metricconverter">
        <w:smartTagPr>
          <w:attr w:name="ProductID" w:val="40 litrów"/>
        </w:smartTagPr>
        <w:r w:rsidRPr="0077608C">
          <w:rPr>
            <w:rFonts w:ascii="Arial" w:hAnsi="Arial" w:cs="Arial"/>
            <w:sz w:val="20"/>
            <w:szCs w:val="20"/>
          </w:rPr>
          <w:t>40 litrów</w:t>
        </w:r>
      </w:smartTag>
      <w:r w:rsidRPr="0077608C">
        <w:rPr>
          <w:rFonts w:ascii="Arial" w:hAnsi="Arial" w:cs="Arial"/>
          <w:bCs/>
          <w:color w:val="000000"/>
          <w:sz w:val="20"/>
          <w:szCs w:val="20"/>
        </w:rPr>
        <w:t xml:space="preserve"> mieszaniny na 1m</w:t>
      </w:r>
      <w:r w:rsidRPr="0077608C">
        <w:rPr>
          <w:rFonts w:ascii="Arial" w:hAnsi="Arial" w:cs="Arial"/>
          <w:bCs/>
          <w:color w:val="000000"/>
          <w:sz w:val="20"/>
          <w:szCs w:val="20"/>
          <w:vertAlign w:val="superscript"/>
        </w:rPr>
        <w:t>2</w:t>
      </w:r>
      <w:r w:rsidRPr="0077608C">
        <w:rPr>
          <w:rFonts w:ascii="Arial" w:hAnsi="Arial" w:cs="Arial"/>
          <w:bCs/>
          <w:color w:val="000000"/>
          <w:sz w:val="20"/>
          <w:szCs w:val="20"/>
        </w:rPr>
        <w:t xml:space="preserve"> rzutu poziomego muru</w:t>
      </w:r>
    </w:p>
    <w:p w:rsidR="00AE65DD" w:rsidRPr="0077608C" w:rsidRDefault="00AE65DD" w:rsidP="00AE65DD">
      <w:pPr>
        <w:pStyle w:val="Bezodstpw"/>
        <w:rPr>
          <w:rFonts w:ascii="Arial" w:hAnsi="Arial" w:cs="Arial"/>
          <w:bCs/>
          <w:color w:val="000000"/>
          <w:sz w:val="20"/>
          <w:szCs w:val="20"/>
        </w:rPr>
      </w:pPr>
      <w:r w:rsidRPr="0077608C">
        <w:rPr>
          <w:rFonts w:ascii="Arial" w:hAnsi="Arial" w:cs="Arial"/>
          <w:bCs/>
          <w:color w:val="000000"/>
          <w:sz w:val="20"/>
          <w:szCs w:val="20"/>
        </w:rPr>
        <w:t>Temperatura aplikacji (powietrza i podłoża)</w:t>
      </w:r>
    </w:p>
    <w:p w:rsidR="0077608C" w:rsidRDefault="00AE65DD" w:rsidP="00AE65DD">
      <w:pPr>
        <w:pStyle w:val="Bezodstpw"/>
        <w:rPr>
          <w:rFonts w:ascii="Arial" w:hAnsi="Arial" w:cs="Arial"/>
          <w:bCs/>
          <w:color w:val="000000"/>
          <w:sz w:val="20"/>
          <w:szCs w:val="20"/>
        </w:rPr>
      </w:pP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t>- od +</w:t>
      </w:r>
      <w:smartTag w:uri="urn:schemas-microsoft-com:office:smarttags" w:element="metricconverter">
        <w:smartTagPr>
          <w:attr w:name="ProductID" w:val="50C"/>
        </w:smartTagPr>
        <w:r w:rsidRPr="0077608C">
          <w:rPr>
            <w:rFonts w:ascii="Arial" w:hAnsi="Arial" w:cs="Arial"/>
            <w:bCs/>
            <w:color w:val="000000"/>
            <w:sz w:val="20"/>
            <w:szCs w:val="20"/>
          </w:rPr>
          <w:t>5</w:t>
        </w:r>
        <w:r w:rsidRPr="0077608C">
          <w:rPr>
            <w:rFonts w:ascii="Arial" w:hAnsi="Arial" w:cs="Arial"/>
            <w:bCs/>
            <w:color w:val="000000"/>
            <w:sz w:val="20"/>
            <w:szCs w:val="20"/>
            <w:vertAlign w:val="superscript"/>
          </w:rPr>
          <w:t>0</w:t>
        </w:r>
        <w:r w:rsidRPr="0077608C">
          <w:rPr>
            <w:rFonts w:ascii="Arial" w:hAnsi="Arial" w:cs="Arial"/>
            <w:bCs/>
            <w:color w:val="000000"/>
            <w:sz w:val="20"/>
            <w:szCs w:val="20"/>
          </w:rPr>
          <w:t>C</w:t>
        </w:r>
      </w:smartTag>
      <w:r w:rsidRPr="0077608C">
        <w:rPr>
          <w:rFonts w:ascii="Arial" w:hAnsi="Arial" w:cs="Arial"/>
          <w:bCs/>
          <w:color w:val="000000"/>
          <w:sz w:val="20"/>
          <w:szCs w:val="20"/>
        </w:rPr>
        <w:t xml:space="preserve"> do +35</w:t>
      </w:r>
      <w:r w:rsidRPr="0077608C">
        <w:rPr>
          <w:rFonts w:ascii="Arial" w:hAnsi="Arial" w:cs="Arial"/>
          <w:bCs/>
          <w:color w:val="000000"/>
          <w:sz w:val="20"/>
          <w:szCs w:val="20"/>
          <w:vertAlign w:val="superscript"/>
        </w:rPr>
        <w:t>0</w:t>
      </w:r>
      <w:r w:rsidRPr="0077608C">
        <w:rPr>
          <w:rFonts w:ascii="Arial" w:hAnsi="Arial" w:cs="Arial"/>
          <w:bCs/>
          <w:color w:val="000000"/>
          <w:sz w:val="20"/>
          <w:szCs w:val="20"/>
        </w:rPr>
        <w:t>C</w:t>
      </w:r>
    </w:p>
    <w:p w:rsidR="0077608C" w:rsidRDefault="0077608C" w:rsidP="00AE65DD">
      <w:pPr>
        <w:pStyle w:val="Bezodstpw"/>
        <w:rPr>
          <w:rFonts w:ascii="Arial" w:hAnsi="Arial" w:cs="Arial"/>
          <w:bCs/>
          <w:color w:val="000000"/>
          <w:sz w:val="20"/>
          <w:szCs w:val="20"/>
        </w:rPr>
      </w:pPr>
    </w:p>
    <w:p w:rsidR="00AE65DD" w:rsidRPr="0077608C" w:rsidRDefault="00AE65DD" w:rsidP="0077608C">
      <w:pPr>
        <w:pStyle w:val="Bezodstpw"/>
        <w:rPr>
          <w:rFonts w:ascii="Arial" w:hAnsi="Arial" w:cs="Arial"/>
          <w:bCs/>
          <w:color w:val="000000"/>
          <w:sz w:val="20"/>
          <w:szCs w:val="20"/>
        </w:rPr>
      </w:pPr>
      <w:r w:rsidRPr="0077608C">
        <w:rPr>
          <w:rFonts w:ascii="Arial" w:hAnsi="Arial" w:cs="Arial"/>
          <w:b/>
          <w:bCs/>
          <w:color w:val="000000"/>
          <w:sz w:val="20"/>
          <w:szCs w:val="20"/>
        </w:rPr>
        <w:t xml:space="preserve">Zaprawa trasowa </w:t>
      </w:r>
    </w:p>
    <w:p w:rsidR="00AE65DD" w:rsidRPr="0077608C" w:rsidRDefault="00AE65DD" w:rsidP="00AE65DD">
      <w:pPr>
        <w:pStyle w:val="Bezodstpw"/>
        <w:rPr>
          <w:rStyle w:val="FontStyle21"/>
          <w:b w:val="0"/>
          <w:sz w:val="20"/>
          <w:szCs w:val="20"/>
        </w:rPr>
      </w:pPr>
      <w:r w:rsidRPr="0077608C">
        <w:rPr>
          <w:rStyle w:val="FontStyle21"/>
          <w:b w:val="0"/>
          <w:sz w:val="20"/>
          <w:szCs w:val="20"/>
        </w:rPr>
        <w:t>Właściwości produktu  do wypełniania otworów oraz pustek  w murze :</w:t>
      </w:r>
    </w:p>
    <w:p w:rsidR="00AE65DD" w:rsidRPr="0077608C" w:rsidRDefault="00AE65DD" w:rsidP="00AE65DD">
      <w:pPr>
        <w:pStyle w:val="Bezodstpw"/>
        <w:rPr>
          <w:rStyle w:val="FontStyle22"/>
          <w:sz w:val="20"/>
          <w:szCs w:val="20"/>
        </w:rPr>
      </w:pPr>
      <w:r w:rsidRPr="0077608C">
        <w:rPr>
          <w:rStyle w:val="FontStyle22"/>
          <w:sz w:val="20"/>
          <w:szCs w:val="20"/>
        </w:rPr>
        <w:t xml:space="preserve">systemowa zaprawa do wypełniania </w:t>
      </w:r>
      <w:proofErr w:type="spellStart"/>
      <w:r w:rsidRPr="0077608C">
        <w:rPr>
          <w:rStyle w:val="FontStyle22"/>
          <w:sz w:val="20"/>
          <w:szCs w:val="20"/>
        </w:rPr>
        <w:t>nawiertów</w:t>
      </w:r>
      <w:proofErr w:type="spellEnd"/>
      <w:r w:rsidRPr="0077608C">
        <w:rPr>
          <w:rStyle w:val="FontStyle22"/>
          <w:sz w:val="20"/>
          <w:szCs w:val="20"/>
        </w:rPr>
        <w:t xml:space="preserve">, wykonywania wstępnej iniekcji wypełniającej pustki, do iniekcji rys w ścianach ceglanych i z kamieni naturalnych </w:t>
      </w:r>
    </w:p>
    <w:p w:rsidR="00AE65DD" w:rsidRPr="0077608C" w:rsidRDefault="00AE65DD" w:rsidP="00AE65DD">
      <w:pPr>
        <w:pStyle w:val="Bezodstpw"/>
        <w:rPr>
          <w:rStyle w:val="FontStyle22"/>
          <w:sz w:val="20"/>
          <w:szCs w:val="20"/>
        </w:rPr>
      </w:pPr>
      <w:r w:rsidRPr="0077608C">
        <w:rPr>
          <w:rStyle w:val="FontStyle22"/>
          <w:sz w:val="20"/>
          <w:szCs w:val="20"/>
        </w:rPr>
        <w:t xml:space="preserve">o wysokiej odporności na działanie siarczanów </w:t>
      </w:r>
    </w:p>
    <w:p w:rsidR="00AE65DD" w:rsidRPr="0077608C" w:rsidRDefault="00AE65DD" w:rsidP="00AE65DD">
      <w:pPr>
        <w:pStyle w:val="Bezodstpw"/>
        <w:rPr>
          <w:rStyle w:val="FontStyle22"/>
          <w:sz w:val="20"/>
          <w:szCs w:val="20"/>
        </w:rPr>
      </w:pPr>
      <w:r w:rsidRPr="0077608C">
        <w:rPr>
          <w:rStyle w:val="FontStyle22"/>
          <w:sz w:val="20"/>
          <w:szCs w:val="20"/>
        </w:rPr>
        <w:t>o dobrej penetracji w rysy o szerokości &gt; 0,5mm</w:t>
      </w:r>
    </w:p>
    <w:p w:rsidR="00AE65DD" w:rsidRPr="0077608C" w:rsidRDefault="00AE65DD" w:rsidP="00AE65DD">
      <w:pPr>
        <w:pStyle w:val="Bezodstpw"/>
        <w:rPr>
          <w:rStyle w:val="FontStyle22"/>
          <w:sz w:val="20"/>
          <w:szCs w:val="20"/>
        </w:rPr>
      </w:pPr>
      <w:r w:rsidRPr="0077608C">
        <w:rPr>
          <w:rStyle w:val="FontStyle22"/>
          <w:sz w:val="20"/>
          <w:szCs w:val="20"/>
        </w:rPr>
        <w:t>upłynniona</w:t>
      </w:r>
    </w:p>
    <w:p w:rsidR="00AE65DD" w:rsidRPr="0077608C" w:rsidRDefault="00AE65DD" w:rsidP="00AE65DD">
      <w:pPr>
        <w:pStyle w:val="Bezodstpw"/>
        <w:rPr>
          <w:rStyle w:val="FontStyle22"/>
          <w:sz w:val="20"/>
          <w:szCs w:val="20"/>
        </w:rPr>
      </w:pPr>
      <w:r w:rsidRPr="0077608C">
        <w:rPr>
          <w:rStyle w:val="FontStyle22"/>
          <w:sz w:val="20"/>
          <w:szCs w:val="20"/>
        </w:rPr>
        <w:t>stabilna</w:t>
      </w:r>
    </w:p>
    <w:p w:rsidR="00AE65DD" w:rsidRPr="0077608C" w:rsidRDefault="00AE65DD" w:rsidP="00AE65DD">
      <w:pPr>
        <w:pStyle w:val="Bezodstpw"/>
        <w:rPr>
          <w:rStyle w:val="FontStyle22"/>
          <w:sz w:val="20"/>
          <w:szCs w:val="20"/>
        </w:rPr>
      </w:pPr>
      <w:r w:rsidRPr="0077608C">
        <w:rPr>
          <w:rStyle w:val="FontStyle22"/>
          <w:sz w:val="20"/>
          <w:szCs w:val="20"/>
        </w:rPr>
        <w:t xml:space="preserve">wiąże </w:t>
      </w:r>
      <w:proofErr w:type="spellStart"/>
      <w:r w:rsidRPr="0077608C">
        <w:rPr>
          <w:rStyle w:val="FontStyle22"/>
          <w:sz w:val="20"/>
          <w:szCs w:val="20"/>
        </w:rPr>
        <w:t>bezskurczowo</w:t>
      </w:r>
      <w:proofErr w:type="spellEnd"/>
    </w:p>
    <w:p w:rsidR="00AE65DD" w:rsidRPr="0077608C" w:rsidRDefault="00AE65DD" w:rsidP="00AE65DD">
      <w:pPr>
        <w:pStyle w:val="Bezodstpw"/>
        <w:rPr>
          <w:rFonts w:ascii="Arial" w:hAnsi="Arial" w:cs="Arial"/>
          <w:sz w:val="20"/>
          <w:szCs w:val="20"/>
        </w:rPr>
      </w:pPr>
    </w:p>
    <w:p w:rsidR="00AE65DD" w:rsidRPr="0077608C" w:rsidRDefault="00AE65DD" w:rsidP="0077608C">
      <w:pPr>
        <w:pStyle w:val="Bezodstpw"/>
        <w:rPr>
          <w:rFonts w:ascii="Arial" w:hAnsi="Arial" w:cs="Arial"/>
          <w:b/>
          <w:sz w:val="20"/>
          <w:szCs w:val="20"/>
        </w:rPr>
      </w:pPr>
      <w:r w:rsidRPr="0077608C">
        <w:rPr>
          <w:rFonts w:ascii="Arial" w:hAnsi="Arial" w:cs="Arial"/>
          <w:b/>
          <w:color w:val="000000"/>
          <w:sz w:val="20"/>
          <w:szCs w:val="20"/>
        </w:rPr>
        <w:t>Dane techniczne</w:t>
      </w:r>
    </w:p>
    <w:p w:rsidR="00AE65DD" w:rsidRPr="0077608C" w:rsidRDefault="00AE65DD" w:rsidP="00AE65DD">
      <w:pPr>
        <w:pStyle w:val="Bezodstpw"/>
        <w:rPr>
          <w:rFonts w:ascii="Arial" w:hAnsi="Arial" w:cs="Arial"/>
          <w:bCs/>
          <w:color w:val="000000"/>
          <w:sz w:val="20"/>
          <w:szCs w:val="20"/>
        </w:rPr>
      </w:pPr>
      <w:r w:rsidRPr="0077608C">
        <w:rPr>
          <w:rFonts w:ascii="Arial" w:hAnsi="Arial" w:cs="Arial"/>
          <w:bCs/>
          <w:color w:val="000000"/>
          <w:sz w:val="20"/>
          <w:szCs w:val="20"/>
        </w:rPr>
        <w:t>Baza</w:t>
      </w: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t>- cement, specjalne dodatki i selekcjonowane kruszywo</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t>Kolor</w:t>
      </w:r>
      <w:r w:rsidRPr="0077608C">
        <w:rPr>
          <w:rFonts w:ascii="Arial" w:hAnsi="Arial" w:cs="Arial"/>
          <w:sz w:val="20"/>
          <w:szCs w:val="20"/>
        </w:rPr>
        <w:tab/>
      </w:r>
      <w:r w:rsidRPr="0077608C">
        <w:rPr>
          <w:rFonts w:ascii="Arial" w:hAnsi="Arial" w:cs="Arial"/>
          <w:sz w:val="20"/>
          <w:szCs w:val="20"/>
        </w:rPr>
        <w:tab/>
      </w:r>
      <w:r w:rsidRPr="0077608C">
        <w:rPr>
          <w:rFonts w:ascii="Arial" w:hAnsi="Arial" w:cs="Arial"/>
          <w:sz w:val="20"/>
          <w:szCs w:val="20"/>
        </w:rPr>
        <w:tab/>
      </w:r>
      <w:r w:rsidRPr="0077608C">
        <w:rPr>
          <w:rFonts w:ascii="Arial" w:hAnsi="Arial" w:cs="Arial"/>
          <w:sz w:val="20"/>
          <w:szCs w:val="20"/>
        </w:rPr>
        <w:tab/>
        <w:t>- szary</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t xml:space="preserve">Ilość wody zarobowej </w:t>
      </w:r>
      <w:r w:rsidRPr="0077608C">
        <w:rPr>
          <w:rFonts w:ascii="Arial" w:hAnsi="Arial" w:cs="Arial"/>
          <w:sz w:val="20"/>
          <w:szCs w:val="20"/>
        </w:rPr>
        <w:tab/>
      </w:r>
      <w:r w:rsidRPr="0077608C">
        <w:rPr>
          <w:rFonts w:ascii="Arial" w:hAnsi="Arial" w:cs="Arial"/>
          <w:sz w:val="20"/>
          <w:szCs w:val="20"/>
        </w:rPr>
        <w:tab/>
        <w:t>- 35% (</w:t>
      </w:r>
      <w:smartTag w:uri="urn:schemas-microsoft-com:office:smarttags" w:element="metricconverter">
        <w:smartTagPr>
          <w:attr w:name="ProductID" w:val="7 litrów"/>
        </w:smartTagPr>
        <w:r w:rsidRPr="0077608C">
          <w:rPr>
            <w:rFonts w:ascii="Arial" w:hAnsi="Arial" w:cs="Arial"/>
            <w:sz w:val="20"/>
            <w:szCs w:val="20"/>
          </w:rPr>
          <w:t>7 litrów</w:t>
        </w:r>
      </w:smartTag>
      <w:r w:rsidRPr="0077608C">
        <w:rPr>
          <w:rFonts w:ascii="Arial" w:hAnsi="Arial" w:cs="Arial"/>
          <w:sz w:val="20"/>
          <w:szCs w:val="20"/>
        </w:rPr>
        <w:t xml:space="preserve"> na worek </w:t>
      </w:r>
      <w:smartTag w:uri="urn:schemas-microsoft-com:office:smarttags" w:element="metricconverter">
        <w:smartTagPr>
          <w:attr w:name="ProductID" w:val="20 kg"/>
        </w:smartTagPr>
        <w:r w:rsidRPr="0077608C">
          <w:rPr>
            <w:rFonts w:ascii="Arial" w:hAnsi="Arial" w:cs="Arial"/>
            <w:sz w:val="20"/>
            <w:szCs w:val="20"/>
          </w:rPr>
          <w:t>20 kg</w:t>
        </w:r>
      </w:smartTag>
      <w:r w:rsidRPr="0077608C">
        <w:rPr>
          <w:rFonts w:ascii="Arial" w:hAnsi="Arial" w:cs="Arial"/>
          <w:sz w:val="20"/>
          <w:szCs w:val="20"/>
        </w:rPr>
        <w:t>)</w:t>
      </w:r>
    </w:p>
    <w:p w:rsidR="00AE65DD" w:rsidRPr="0077608C" w:rsidRDefault="00AE65DD" w:rsidP="00AE65DD">
      <w:pPr>
        <w:pStyle w:val="Bezodstpw"/>
        <w:rPr>
          <w:rFonts w:ascii="Arial" w:hAnsi="Arial" w:cs="Arial"/>
          <w:sz w:val="20"/>
          <w:szCs w:val="20"/>
        </w:rPr>
      </w:pPr>
      <w:r w:rsidRPr="0077608C">
        <w:rPr>
          <w:rFonts w:ascii="Arial" w:hAnsi="Arial" w:cs="Arial"/>
          <w:sz w:val="20"/>
          <w:szCs w:val="20"/>
        </w:rPr>
        <w:t>Wydajność</w:t>
      </w:r>
      <w:r w:rsidRPr="0077608C">
        <w:rPr>
          <w:rFonts w:ascii="Arial" w:hAnsi="Arial" w:cs="Arial"/>
          <w:sz w:val="20"/>
          <w:szCs w:val="20"/>
        </w:rPr>
        <w:tab/>
      </w:r>
      <w:r w:rsidRPr="0077608C">
        <w:rPr>
          <w:rFonts w:ascii="Arial" w:hAnsi="Arial" w:cs="Arial"/>
          <w:sz w:val="20"/>
          <w:szCs w:val="20"/>
        </w:rPr>
        <w:tab/>
      </w:r>
      <w:r w:rsidRPr="0077608C">
        <w:rPr>
          <w:rFonts w:ascii="Arial" w:hAnsi="Arial" w:cs="Arial"/>
          <w:sz w:val="20"/>
          <w:szCs w:val="20"/>
        </w:rPr>
        <w:tab/>
        <w:t xml:space="preserve">- z worka </w:t>
      </w:r>
      <w:smartTag w:uri="urn:schemas-microsoft-com:office:smarttags" w:element="metricconverter">
        <w:smartTagPr>
          <w:attr w:name="ProductID" w:val="20 kg"/>
        </w:smartTagPr>
        <w:r w:rsidRPr="0077608C">
          <w:rPr>
            <w:rFonts w:ascii="Arial" w:hAnsi="Arial" w:cs="Arial"/>
            <w:sz w:val="20"/>
            <w:szCs w:val="20"/>
          </w:rPr>
          <w:t>20 kg</w:t>
        </w:r>
      </w:smartTag>
      <w:r w:rsidRPr="0077608C">
        <w:rPr>
          <w:rFonts w:ascii="Arial" w:hAnsi="Arial" w:cs="Arial"/>
          <w:sz w:val="20"/>
          <w:szCs w:val="20"/>
        </w:rPr>
        <w:t xml:space="preserve"> zaprawy uzyskuje się ok. </w:t>
      </w:r>
      <w:smartTag w:uri="urn:schemas-microsoft-com:office:smarttags" w:element="metricconverter">
        <w:smartTagPr>
          <w:attr w:name="ProductID" w:val="14 litrów"/>
        </w:smartTagPr>
        <w:r w:rsidRPr="0077608C">
          <w:rPr>
            <w:rFonts w:ascii="Arial" w:hAnsi="Arial" w:cs="Arial"/>
            <w:sz w:val="20"/>
            <w:szCs w:val="20"/>
          </w:rPr>
          <w:t>14 litrów</w:t>
        </w:r>
      </w:smartTag>
      <w:r w:rsidRPr="0077608C">
        <w:rPr>
          <w:rFonts w:ascii="Arial" w:hAnsi="Arial" w:cs="Arial"/>
          <w:sz w:val="20"/>
          <w:szCs w:val="20"/>
        </w:rPr>
        <w:t xml:space="preserve"> gotowej zaprawy </w:t>
      </w:r>
    </w:p>
    <w:p w:rsidR="00AE65DD" w:rsidRPr="0077608C" w:rsidRDefault="00AE65DD" w:rsidP="00AE65DD">
      <w:pPr>
        <w:pStyle w:val="Bezodstpw"/>
        <w:rPr>
          <w:rStyle w:val="FontStyle22"/>
          <w:sz w:val="20"/>
          <w:szCs w:val="20"/>
        </w:rPr>
      </w:pPr>
      <w:r w:rsidRPr="0077608C">
        <w:rPr>
          <w:rFonts w:ascii="Arial" w:hAnsi="Arial" w:cs="Arial"/>
          <w:sz w:val="20"/>
          <w:szCs w:val="20"/>
        </w:rPr>
        <w:t>Czas obróbki                               – ok. 60 minut, w</w:t>
      </w:r>
      <w:r w:rsidRPr="0077608C">
        <w:rPr>
          <w:rStyle w:val="FontStyle22"/>
          <w:sz w:val="20"/>
          <w:szCs w:val="20"/>
        </w:rPr>
        <w:t xml:space="preserve"> temp. + </w:t>
      </w:r>
      <w:smartTag w:uri="urn:schemas-microsoft-com:office:smarttags" w:element="metricconverter">
        <w:smartTagPr>
          <w:attr w:name="ProductID" w:val="20 °C"/>
        </w:smartTagPr>
        <w:r w:rsidRPr="0077608C">
          <w:rPr>
            <w:rStyle w:val="FontStyle22"/>
            <w:sz w:val="20"/>
            <w:szCs w:val="20"/>
          </w:rPr>
          <w:t>20 °C</w:t>
        </w:r>
      </w:smartTag>
      <w:r w:rsidRPr="0077608C">
        <w:rPr>
          <w:rStyle w:val="FontStyle22"/>
          <w:sz w:val="20"/>
          <w:szCs w:val="20"/>
        </w:rPr>
        <w:t xml:space="preserve"> i przy względnej wilgotności powietrza 65%</w:t>
      </w:r>
    </w:p>
    <w:p w:rsidR="00AE65DD" w:rsidRPr="0077608C" w:rsidRDefault="00AE65DD" w:rsidP="00AE65DD">
      <w:pPr>
        <w:pStyle w:val="Bezodstpw"/>
        <w:rPr>
          <w:rFonts w:ascii="Arial" w:hAnsi="Arial" w:cs="Arial"/>
          <w:bCs/>
          <w:color w:val="000000"/>
          <w:sz w:val="20"/>
          <w:szCs w:val="20"/>
        </w:rPr>
      </w:pPr>
      <w:r w:rsidRPr="0077608C">
        <w:rPr>
          <w:rFonts w:ascii="Arial" w:hAnsi="Arial" w:cs="Arial"/>
          <w:sz w:val="20"/>
          <w:szCs w:val="20"/>
        </w:rPr>
        <w:t>Zużycie</w:t>
      </w:r>
      <w:r w:rsidRPr="0077608C">
        <w:rPr>
          <w:rFonts w:ascii="Arial" w:hAnsi="Arial" w:cs="Arial"/>
          <w:sz w:val="20"/>
          <w:szCs w:val="20"/>
        </w:rPr>
        <w:tab/>
      </w:r>
      <w:r w:rsidRPr="0077608C">
        <w:rPr>
          <w:rFonts w:ascii="Arial" w:hAnsi="Arial" w:cs="Arial"/>
          <w:sz w:val="20"/>
          <w:szCs w:val="20"/>
        </w:rPr>
        <w:tab/>
      </w:r>
      <w:r w:rsidRPr="0077608C">
        <w:rPr>
          <w:rFonts w:ascii="Arial" w:hAnsi="Arial" w:cs="Arial"/>
          <w:sz w:val="20"/>
          <w:szCs w:val="20"/>
        </w:rPr>
        <w:tab/>
      </w:r>
      <w:r w:rsidRPr="0077608C">
        <w:rPr>
          <w:rFonts w:ascii="Arial" w:hAnsi="Arial" w:cs="Arial"/>
          <w:sz w:val="20"/>
          <w:szCs w:val="20"/>
        </w:rPr>
        <w:tab/>
        <w:t>- zależy od stanu przegrody (pustki, rysy) i geometrii otworów</w:t>
      </w:r>
    </w:p>
    <w:p w:rsidR="00AE65DD" w:rsidRPr="0077608C" w:rsidRDefault="00AE65DD" w:rsidP="00AE65DD">
      <w:pPr>
        <w:pStyle w:val="Bezodstpw"/>
        <w:rPr>
          <w:rFonts w:ascii="Arial" w:hAnsi="Arial" w:cs="Arial"/>
          <w:bCs/>
          <w:color w:val="000000"/>
          <w:sz w:val="20"/>
          <w:szCs w:val="20"/>
        </w:rPr>
      </w:pPr>
      <w:r w:rsidRPr="0077608C">
        <w:rPr>
          <w:rFonts w:ascii="Arial" w:hAnsi="Arial" w:cs="Arial"/>
          <w:bCs/>
          <w:color w:val="000000"/>
          <w:sz w:val="20"/>
          <w:szCs w:val="20"/>
        </w:rPr>
        <w:t>Temperatura aplikacji (powietrza i podłoża)</w:t>
      </w:r>
    </w:p>
    <w:p w:rsidR="00AE65DD" w:rsidRPr="0077608C" w:rsidRDefault="00AE65DD" w:rsidP="00AE65DD">
      <w:pPr>
        <w:pStyle w:val="Bezodstpw"/>
        <w:rPr>
          <w:rFonts w:ascii="Arial" w:hAnsi="Arial" w:cs="Arial"/>
          <w:bCs/>
          <w:color w:val="000000"/>
          <w:sz w:val="20"/>
          <w:szCs w:val="20"/>
        </w:rPr>
      </w:pP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r>
      <w:r w:rsidRPr="0077608C">
        <w:rPr>
          <w:rFonts w:ascii="Arial" w:hAnsi="Arial" w:cs="Arial"/>
          <w:bCs/>
          <w:color w:val="000000"/>
          <w:sz w:val="20"/>
          <w:szCs w:val="20"/>
        </w:rPr>
        <w:tab/>
        <w:t>- od +</w:t>
      </w:r>
      <w:smartTag w:uri="urn:schemas-microsoft-com:office:smarttags" w:element="metricconverter">
        <w:smartTagPr>
          <w:attr w:name="ProductID" w:val="50C"/>
        </w:smartTagPr>
        <w:r w:rsidRPr="0077608C">
          <w:rPr>
            <w:rFonts w:ascii="Arial" w:hAnsi="Arial" w:cs="Arial"/>
            <w:bCs/>
            <w:color w:val="000000"/>
            <w:sz w:val="20"/>
            <w:szCs w:val="20"/>
          </w:rPr>
          <w:t>5</w:t>
        </w:r>
        <w:r w:rsidRPr="0077608C">
          <w:rPr>
            <w:rFonts w:ascii="Arial" w:hAnsi="Arial" w:cs="Arial"/>
            <w:bCs/>
            <w:color w:val="000000"/>
            <w:sz w:val="20"/>
            <w:szCs w:val="20"/>
            <w:vertAlign w:val="superscript"/>
          </w:rPr>
          <w:t>0</w:t>
        </w:r>
        <w:r w:rsidRPr="0077608C">
          <w:rPr>
            <w:rFonts w:ascii="Arial" w:hAnsi="Arial" w:cs="Arial"/>
            <w:bCs/>
            <w:color w:val="000000"/>
            <w:sz w:val="20"/>
            <w:szCs w:val="20"/>
          </w:rPr>
          <w:t>C</w:t>
        </w:r>
      </w:smartTag>
      <w:r w:rsidRPr="0077608C">
        <w:rPr>
          <w:rFonts w:ascii="Arial" w:hAnsi="Arial" w:cs="Arial"/>
          <w:bCs/>
          <w:color w:val="000000"/>
          <w:sz w:val="20"/>
          <w:szCs w:val="20"/>
        </w:rPr>
        <w:t xml:space="preserve"> do +</w:t>
      </w:r>
      <w:smartTag w:uri="urn:schemas-microsoft-com:office:smarttags" w:element="metricconverter">
        <w:smartTagPr>
          <w:attr w:name="ProductID" w:val="350C"/>
        </w:smartTagPr>
        <w:r w:rsidRPr="0077608C">
          <w:rPr>
            <w:rFonts w:ascii="Arial" w:hAnsi="Arial" w:cs="Arial"/>
            <w:bCs/>
            <w:color w:val="000000"/>
            <w:sz w:val="20"/>
            <w:szCs w:val="20"/>
          </w:rPr>
          <w:t>35</w:t>
        </w:r>
        <w:r w:rsidRPr="0077608C">
          <w:rPr>
            <w:rFonts w:ascii="Arial" w:hAnsi="Arial" w:cs="Arial"/>
            <w:bCs/>
            <w:color w:val="000000"/>
            <w:sz w:val="20"/>
            <w:szCs w:val="20"/>
            <w:vertAlign w:val="superscript"/>
          </w:rPr>
          <w:t>0</w:t>
        </w:r>
        <w:r w:rsidRPr="0077608C">
          <w:rPr>
            <w:rFonts w:ascii="Arial" w:hAnsi="Arial" w:cs="Arial"/>
            <w:bCs/>
            <w:color w:val="000000"/>
            <w:sz w:val="20"/>
            <w:szCs w:val="20"/>
          </w:rPr>
          <w:t>C</w:t>
        </w:r>
      </w:smartTag>
    </w:p>
    <w:p w:rsidR="00AE65DD" w:rsidRPr="0077608C" w:rsidRDefault="00AE65DD" w:rsidP="00AE65DD">
      <w:pPr>
        <w:pStyle w:val="Bezodstpw"/>
        <w:rPr>
          <w:rFonts w:ascii="Arial" w:hAnsi="Arial" w:cs="Arial"/>
          <w:b/>
          <w:bCs/>
          <w:color w:val="000000"/>
          <w:sz w:val="20"/>
          <w:szCs w:val="20"/>
        </w:rPr>
      </w:pPr>
      <w:r w:rsidRPr="0077608C">
        <w:rPr>
          <w:rFonts w:ascii="Arial" w:hAnsi="Arial" w:cs="Arial"/>
          <w:b/>
          <w:bCs/>
          <w:color w:val="000000"/>
          <w:sz w:val="20"/>
          <w:szCs w:val="20"/>
        </w:rPr>
        <w:t xml:space="preserve">Woda </w:t>
      </w:r>
    </w:p>
    <w:p w:rsidR="00AE65DD" w:rsidRPr="00365D81" w:rsidRDefault="00AE65DD" w:rsidP="00AE65DD">
      <w:pPr>
        <w:pStyle w:val="Bezodstpw"/>
        <w:rPr>
          <w:rFonts w:ascii="Arial" w:hAnsi="Arial" w:cs="Arial"/>
          <w:sz w:val="20"/>
          <w:szCs w:val="20"/>
        </w:rPr>
      </w:pPr>
      <w:r w:rsidRPr="00365D81">
        <w:rPr>
          <w:rFonts w:ascii="Arial" w:hAnsi="Arial" w:cs="Arial"/>
          <w:sz w:val="20"/>
          <w:szCs w:val="20"/>
        </w:rPr>
        <w:t>Do prac związanych z przygotowaniem podłoża i materiałów zarabianych wodą stosować można wodę wodociągową, w przeciwnym wypadku woda musi spełniać wymagania normy PN-EN 1008:2004 Woda zarobowa do betonu. Specyfikacja pobierania próbek, badanie i ocena przydatności wody zarobowej do betonu, w tym wody odzyskanej z procesów produkcji betonu.</w:t>
      </w:r>
    </w:p>
    <w:p w:rsidR="00AE65DD" w:rsidRDefault="00AE65DD" w:rsidP="00AE65DD">
      <w:pPr>
        <w:pStyle w:val="Bezodstpw"/>
        <w:rPr>
          <w:rFonts w:ascii="Arial" w:hAnsi="Arial" w:cs="Arial"/>
          <w:sz w:val="20"/>
          <w:szCs w:val="20"/>
        </w:rPr>
      </w:pPr>
    </w:p>
    <w:p w:rsidR="003F4CCE" w:rsidRPr="003F4CCE" w:rsidRDefault="003F4CCE" w:rsidP="003F4CCE">
      <w:pPr>
        <w:pStyle w:val="Bezodstpw"/>
        <w:numPr>
          <w:ilvl w:val="0"/>
          <w:numId w:val="2"/>
        </w:numPr>
        <w:rPr>
          <w:rFonts w:ascii="Arial" w:hAnsi="Arial" w:cs="Arial"/>
          <w:b/>
          <w:sz w:val="20"/>
          <w:szCs w:val="20"/>
          <w:u w:val="single"/>
        </w:rPr>
      </w:pPr>
      <w:r w:rsidRPr="003F4CCE">
        <w:rPr>
          <w:rFonts w:ascii="Arial" w:hAnsi="Arial" w:cs="Arial"/>
          <w:b/>
          <w:sz w:val="20"/>
          <w:szCs w:val="20"/>
          <w:u w:val="single"/>
        </w:rPr>
        <w:t>SPRZĘT</w:t>
      </w:r>
    </w:p>
    <w:p w:rsidR="003F4CCE" w:rsidRPr="0077608C" w:rsidRDefault="003F4CCE" w:rsidP="0077608C">
      <w:pPr>
        <w:pStyle w:val="Bezodstpw"/>
        <w:rPr>
          <w:rFonts w:ascii="Arial" w:hAnsi="Arial" w:cs="Arial"/>
          <w:sz w:val="20"/>
          <w:szCs w:val="20"/>
        </w:rPr>
      </w:pPr>
    </w:p>
    <w:p w:rsidR="00AE65DD" w:rsidRPr="00365D81" w:rsidRDefault="00AE65DD" w:rsidP="00AE65DD">
      <w:pPr>
        <w:pStyle w:val="Bezodstpw"/>
        <w:rPr>
          <w:rFonts w:ascii="Arial" w:hAnsi="Arial" w:cs="Arial"/>
          <w:sz w:val="20"/>
          <w:szCs w:val="20"/>
        </w:rPr>
      </w:pPr>
      <w:r w:rsidRPr="00365D81">
        <w:rPr>
          <w:rFonts w:ascii="Arial" w:hAnsi="Arial" w:cs="Arial"/>
          <w:sz w:val="20"/>
          <w:szCs w:val="20"/>
        </w:rPr>
        <w:t xml:space="preserve">Wykonawca, do wykonywania prac iniekcyjnych powinien stosować następujący sprzęt i narzędzia: </w:t>
      </w:r>
    </w:p>
    <w:p w:rsidR="00AE65DD" w:rsidRPr="00365D81" w:rsidRDefault="00AE65DD" w:rsidP="00AE65DD">
      <w:pPr>
        <w:pStyle w:val="Bezodstpw"/>
        <w:rPr>
          <w:rFonts w:ascii="Arial" w:hAnsi="Arial" w:cs="Arial"/>
          <w:spacing w:val="-4"/>
          <w:sz w:val="20"/>
          <w:szCs w:val="20"/>
        </w:rPr>
      </w:pPr>
      <w:r w:rsidRPr="00365D81">
        <w:rPr>
          <w:rFonts w:ascii="Arial" w:hAnsi="Arial" w:cs="Arial"/>
          <w:sz w:val="20"/>
          <w:szCs w:val="20"/>
        </w:rPr>
        <w:t>−</w:t>
      </w:r>
      <w:r w:rsidRPr="00365D81">
        <w:rPr>
          <w:rFonts w:ascii="Arial" w:hAnsi="Arial" w:cs="Arial"/>
          <w:sz w:val="20"/>
          <w:szCs w:val="20"/>
        </w:rPr>
        <w:tab/>
        <w:t xml:space="preserve">do usunięcia zmurszałych i/lub niestabilnych wypraw tynkarskich (malarskich, itp.) – </w:t>
      </w:r>
      <w:r w:rsidRPr="00365D81">
        <w:rPr>
          <w:rFonts w:ascii="Arial" w:hAnsi="Arial" w:cs="Arial"/>
          <w:spacing w:val="-4"/>
          <w:sz w:val="20"/>
          <w:szCs w:val="20"/>
        </w:rPr>
        <w:t>młotki, młoty pneumatyczne, szczotki, szczotki druciane, szpachelki, itp.</w:t>
      </w:r>
    </w:p>
    <w:p w:rsidR="00AE65DD" w:rsidRPr="00365D81" w:rsidRDefault="00AE65DD" w:rsidP="00AE65DD">
      <w:pPr>
        <w:pStyle w:val="Bezodstpw"/>
        <w:rPr>
          <w:rFonts w:ascii="Arial" w:hAnsi="Arial" w:cs="Arial"/>
          <w:sz w:val="20"/>
          <w:szCs w:val="20"/>
        </w:rPr>
      </w:pPr>
      <w:r w:rsidRPr="00365D81">
        <w:rPr>
          <w:rFonts w:ascii="Arial" w:hAnsi="Arial" w:cs="Arial"/>
          <w:sz w:val="20"/>
          <w:szCs w:val="20"/>
        </w:rPr>
        <w:t>−</w:t>
      </w:r>
      <w:r w:rsidRPr="00365D81">
        <w:rPr>
          <w:rFonts w:ascii="Arial" w:hAnsi="Arial" w:cs="Arial"/>
          <w:sz w:val="20"/>
          <w:szCs w:val="20"/>
        </w:rPr>
        <w:tab/>
        <w:t xml:space="preserve">do wykonania </w:t>
      </w:r>
      <w:proofErr w:type="spellStart"/>
      <w:r w:rsidRPr="00365D81">
        <w:rPr>
          <w:rFonts w:ascii="Arial" w:hAnsi="Arial" w:cs="Arial"/>
          <w:sz w:val="20"/>
          <w:szCs w:val="20"/>
        </w:rPr>
        <w:t>nawiertów</w:t>
      </w:r>
      <w:proofErr w:type="spellEnd"/>
      <w:r w:rsidRPr="00365D81">
        <w:rPr>
          <w:rFonts w:ascii="Arial" w:hAnsi="Arial" w:cs="Arial"/>
          <w:sz w:val="20"/>
          <w:szCs w:val="20"/>
        </w:rPr>
        <w:t xml:space="preserve"> – wiertarki i wiertnice (w miarę możliwości pracujące </w:t>
      </w:r>
      <w:proofErr w:type="spellStart"/>
      <w:r w:rsidRPr="00365D81">
        <w:rPr>
          <w:rFonts w:ascii="Arial" w:hAnsi="Arial" w:cs="Arial"/>
          <w:sz w:val="20"/>
          <w:szCs w:val="20"/>
        </w:rPr>
        <w:t>bezwstrząsowo</w:t>
      </w:r>
      <w:proofErr w:type="spellEnd"/>
      <w:r w:rsidRPr="00365D81">
        <w:rPr>
          <w:rFonts w:ascii="Arial" w:hAnsi="Arial" w:cs="Arial"/>
          <w:sz w:val="20"/>
          <w:szCs w:val="20"/>
        </w:rPr>
        <w:t>), szablony i przykładnice umożliwiające utrzymanie stałego kąta nachylenia, metrówka do ustalenia rozstawu i głębokości otworów, odkurzacz lub sprężarka powietrza do odpylenia otworów</w:t>
      </w:r>
    </w:p>
    <w:p w:rsidR="00AE65DD" w:rsidRPr="00365D81" w:rsidRDefault="00AE65DD" w:rsidP="00AE65DD">
      <w:pPr>
        <w:pStyle w:val="Bezodstpw"/>
        <w:rPr>
          <w:rFonts w:ascii="Arial" w:hAnsi="Arial" w:cs="Arial"/>
          <w:sz w:val="20"/>
          <w:szCs w:val="20"/>
        </w:rPr>
      </w:pPr>
      <w:r w:rsidRPr="00365D81">
        <w:rPr>
          <w:rFonts w:ascii="Arial" w:hAnsi="Arial" w:cs="Arial"/>
          <w:sz w:val="20"/>
          <w:szCs w:val="20"/>
        </w:rPr>
        <w:t>−</w:t>
      </w:r>
      <w:r w:rsidRPr="00365D81">
        <w:rPr>
          <w:rFonts w:ascii="Arial" w:hAnsi="Arial" w:cs="Arial"/>
          <w:sz w:val="20"/>
          <w:szCs w:val="20"/>
        </w:rPr>
        <w:tab/>
        <w:t xml:space="preserve">do przygotowania preparatów i zapraw - mieszarka (wiertarka) wolnoobrotowa z mieszadłem koszyczkowym, waga, </w:t>
      </w:r>
    </w:p>
    <w:p w:rsidR="00AE65DD" w:rsidRDefault="00AE65DD" w:rsidP="00AE65DD">
      <w:pPr>
        <w:pStyle w:val="Bezodstpw"/>
        <w:rPr>
          <w:rFonts w:ascii="Arial" w:hAnsi="Arial" w:cs="Arial"/>
          <w:sz w:val="20"/>
          <w:szCs w:val="20"/>
        </w:rPr>
      </w:pPr>
      <w:r w:rsidRPr="00365D81">
        <w:rPr>
          <w:rFonts w:ascii="Arial" w:hAnsi="Arial" w:cs="Arial"/>
          <w:sz w:val="20"/>
          <w:szCs w:val="20"/>
        </w:rPr>
        <w:t>−</w:t>
      </w:r>
      <w:r w:rsidRPr="00365D81">
        <w:rPr>
          <w:rFonts w:ascii="Arial" w:hAnsi="Arial" w:cs="Arial"/>
          <w:sz w:val="20"/>
          <w:szCs w:val="20"/>
        </w:rPr>
        <w:tab/>
        <w:t xml:space="preserve">do wykonania iniekcji grawitacyjnej – lejki, pojemniki, </w:t>
      </w:r>
      <w:r w:rsidR="00E31DDA">
        <w:rPr>
          <w:rFonts w:ascii="Arial" w:hAnsi="Arial" w:cs="Arial"/>
          <w:sz w:val="20"/>
          <w:szCs w:val="20"/>
        </w:rPr>
        <w:t>itp.</w:t>
      </w:r>
    </w:p>
    <w:p w:rsidR="00E31DDA" w:rsidRDefault="00E31DDA" w:rsidP="00AE65DD">
      <w:pPr>
        <w:pStyle w:val="Bezodstpw"/>
        <w:rPr>
          <w:rFonts w:ascii="Arial" w:hAnsi="Arial" w:cs="Arial"/>
          <w:sz w:val="20"/>
          <w:szCs w:val="20"/>
        </w:rPr>
      </w:pPr>
    </w:p>
    <w:p w:rsidR="00E31DDA" w:rsidRDefault="00E31DDA" w:rsidP="00E31DDA">
      <w:pPr>
        <w:pStyle w:val="Bezodstpw"/>
        <w:rPr>
          <w:rFonts w:ascii="Arial" w:hAnsi="Arial" w:cs="Arial"/>
          <w:sz w:val="20"/>
          <w:szCs w:val="20"/>
        </w:rPr>
      </w:pPr>
    </w:p>
    <w:p w:rsidR="00E31DDA" w:rsidRDefault="00E31DDA" w:rsidP="00E31DDA">
      <w:pPr>
        <w:numPr>
          <w:ilvl w:val="0"/>
          <w:numId w:val="2"/>
        </w:numPr>
        <w:autoSpaceDE w:val="0"/>
        <w:autoSpaceDN w:val="0"/>
        <w:adjustRightInd w:val="0"/>
        <w:spacing w:after="0" w:line="240" w:lineRule="auto"/>
        <w:rPr>
          <w:rFonts w:ascii="Arial" w:hAnsi="Arial" w:cs="Arial"/>
          <w:b/>
          <w:sz w:val="20"/>
          <w:szCs w:val="20"/>
          <w:u w:val="single"/>
        </w:rPr>
      </w:pPr>
      <w:r w:rsidRPr="00E31DDA">
        <w:rPr>
          <w:rFonts w:ascii="Arial" w:hAnsi="Arial" w:cs="Arial"/>
          <w:b/>
          <w:sz w:val="20"/>
          <w:szCs w:val="20"/>
          <w:u w:val="single"/>
        </w:rPr>
        <w:t>TRANSPORT</w:t>
      </w:r>
    </w:p>
    <w:p w:rsidR="0033748C" w:rsidRDefault="0033748C" w:rsidP="0033748C">
      <w:pPr>
        <w:autoSpaceDE w:val="0"/>
        <w:autoSpaceDN w:val="0"/>
        <w:adjustRightInd w:val="0"/>
        <w:spacing w:after="0" w:line="240" w:lineRule="auto"/>
        <w:ind w:left="360"/>
        <w:rPr>
          <w:rFonts w:ascii="Arial" w:hAnsi="Arial" w:cs="Arial"/>
          <w:b/>
          <w:sz w:val="20"/>
          <w:szCs w:val="20"/>
          <w:u w:val="single"/>
        </w:rPr>
      </w:pPr>
    </w:p>
    <w:p w:rsidR="0033748C" w:rsidRPr="00703A03" w:rsidRDefault="008A32F2" w:rsidP="00100C23">
      <w:pPr>
        <w:rPr>
          <w:rFonts w:ascii="Arial" w:hAnsi="Arial" w:cs="Arial"/>
          <w:sz w:val="20"/>
          <w:szCs w:val="20"/>
        </w:rPr>
      </w:pPr>
      <w:r>
        <w:rPr>
          <w:rFonts w:ascii="Arial" w:hAnsi="Arial" w:cs="Arial"/>
          <w:sz w:val="20"/>
          <w:szCs w:val="20"/>
        </w:rPr>
        <w:t xml:space="preserve">Preparaty iniekcyjne są transportowane na paletach. </w:t>
      </w:r>
      <w:r w:rsidR="0033748C" w:rsidRPr="0033748C">
        <w:rPr>
          <w:rFonts w:ascii="Arial" w:hAnsi="Arial" w:cs="Arial"/>
          <w:sz w:val="20"/>
          <w:szCs w:val="20"/>
        </w:rPr>
        <w:t xml:space="preserve">Można je przewozić jednostkami transportu samochodowego, kolejowego, wodnego lub innymi. Środek transportu musi być dostosowany do ilości (wielkości) ładunku. Podczas transportu materiał musi być chroniony przed zawilgoceniem. </w:t>
      </w:r>
      <w:r w:rsidR="0033748C" w:rsidRPr="0033748C">
        <w:rPr>
          <w:rFonts w:ascii="Arial" w:hAnsi="Arial" w:cs="Arial"/>
          <w:spacing w:val="-4"/>
          <w:sz w:val="20"/>
          <w:szCs w:val="20"/>
        </w:rPr>
        <w:t>Załadunek i wyładunek wyrobów w opakowaniach, ułożonych na paletach należy prowadzić sprzętem mechanicznym. Załadunek i wyładunek wyrobów w opakowaniach układanych luzem wykonuje się ręcznie.</w:t>
      </w:r>
      <w:r w:rsidR="00703A03">
        <w:rPr>
          <w:rFonts w:ascii="Arial" w:hAnsi="Arial" w:cs="Arial"/>
          <w:sz w:val="20"/>
          <w:szCs w:val="20"/>
        </w:rPr>
        <w:t xml:space="preserve"> </w:t>
      </w:r>
      <w:r w:rsidR="0033748C" w:rsidRPr="0033748C">
        <w:rPr>
          <w:rFonts w:ascii="Arial" w:hAnsi="Arial" w:cs="Arial"/>
          <w:sz w:val="20"/>
          <w:szCs w:val="20"/>
        </w:rPr>
        <w:t xml:space="preserve">Zaleca się korzystanie </w:t>
      </w:r>
      <w:bookmarkStart w:id="0" w:name="_GoBack"/>
      <w:bookmarkEnd w:id="0"/>
      <w:r w:rsidR="0033748C" w:rsidRPr="0033748C">
        <w:rPr>
          <w:rFonts w:ascii="Arial" w:hAnsi="Arial" w:cs="Arial"/>
          <w:sz w:val="20"/>
          <w:szCs w:val="20"/>
        </w:rPr>
        <w:t>z dostępnej na miejscu wody wodociągowej (pitnej). Jeżeli nie istnieje możliwość poboru czystej wody na miejscu, należy ją dostarczać w szczelnych i czystych pojemnikach/cysternach. Nie dopuszcza się do stosowania wody skażonej/zanieczyszczonej chemicznie lub biologicznie</w:t>
      </w:r>
    </w:p>
    <w:p w:rsidR="008A32F2" w:rsidRPr="0034621A" w:rsidRDefault="00AE65DD" w:rsidP="00AE65DD">
      <w:pPr>
        <w:pStyle w:val="Bezodstpw"/>
        <w:numPr>
          <w:ilvl w:val="0"/>
          <w:numId w:val="2"/>
        </w:numPr>
        <w:rPr>
          <w:rFonts w:ascii="Arial" w:hAnsi="Arial" w:cs="Arial"/>
          <w:b/>
          <w:sz w:val="20"/>
          <w:szCs w:val="20"/>
          <w:u w:val="single"/>
        </w:rPr>
      </w:pPr>
      <w:r w:rsidRPr="00E31DDA">
        <w:rPr>
          <w:rFonts w:ascii="Arial" w:hAnsi="Arial" w:cs="Arial"/>
          <w:b/>
          <w:bCs/>
          <w:color w:val="000000"/>
          <w:sz w:val="20"/>
          <w:szCs w:val="20"/>
          <w:u w:val="single"/>
        </w:rPr>
        <w:t xml:space="preserve">WYMAGANIA DOTYCZĄCE WYKONANIA ROBÓT </w:t>
      </w:r>
    </w:p>
    <w:p w:rsidR="0034621A" w:rsidRDefault="0034621A" w:rsidP="0034621A">
      <w:pPr>
        <w:pStyle w:val="Bezodstpw"/>
        <w:ind w:left="360"/>
        <w:rPr>
          <w:rFonts w:ascii="Arial" w:hAnsi="Arial" w:cs="Arial"/>
          <w:b/>
          <w:sz w:val="20"/>
          <w:szCs w:val="20"/>
          <w:u w:val="single"/>
        </w:rPr>
      </w:pPr>
    </w:p>
    <w:p w:rsidR="00AE65DD" w:rsidRPr="008A32F2" w:rsidRDefault="00AE65DD" w:rsidP="008A32F2">
      <w:pPr>
        <w:pStyle w:val="Bezodstpw"/>
        <w:numPr>
          <w:ilvl w:val="1"/>
          <w:numId w:val="1"/>
        </w:numPr>
        <w:rPr>
          <w:rFonts w:ascii="Arial" w:hAnsi="Arial" w:cs="Arial"/>
          <w:b/>
          <w:sz w:val="20"/>
          <w:szCs w:val="20"/>
          <w:u w:val="single"/>
        </w:rPr>
      </w:pPr>
      <w:r w:rsidRPr="008A32F2">
        <w:rPr>
          <w:rFonts w:ascii="Arial" w:hAnsi="Arial" w:cs="Arial"/>
          <w:b/>
          <w:bCs/>
          <w:sz w:val="20"/>
          <w:szCs w:val="20"/>
        </w:rPr>
        <w:lastRenderedPageBreak/>
        <w:t xml:space="preserve">Ogólne zalecenia </w:t>
      </w:r>
    </w:p>
    <w:p w:rsidR="00AE65DD" w:rsidRPr="00365D81" w:rsidRDefault="00AE65DD" w:rsidP="00AE65DD">
      <w:pPr>
        <w:pStyle w:val="Bezodstpw"/>
        <w:rPr>
          <w:rFonts w:ascii="Arial" w:hAnsi="Arial" w:cs="Arial"/>
          <w:color w:val="000000"/>
          <w:sz w:val="20"/>
          <w:szCs w:val="20"/>
        </w:rPr>
      </w:pPr>
      <w:r w:rsidRPr="00365D81">
        <w:rPr>
          <w:rFonts w:ascii="Arial" w:hAnsi="Arial" w:cs="Arial"/>
          <w:color w:val="000000"/>
          <w:sz w:val="20"/>
          <w:szCs w:val="20"/>
        </w:rPr>
        <w:t xml:space="preserve">Odtwarzanie izolacji poziomej jest jednym z etapów szeroko pojętych prac renowacyjnych, w skład których, poza </w:t>
      </w:r>
      <w:proofErr w:type="spellStart"/>
      <w:r w:rsidRPr="00365D81">
        <w:rPr>
          <w:rFonts w:ascii="Arial" w:hAnsi="Arial" w:cs="Arial"/>
          <w:color w:val="000000"/>
          <w:sz w:val="20"/>
          <w:szCs w:val="20"/>
        </w:rPr>
        <w:t>w.w</w:t>
      </w:r>
      <w:proofErr w:type="spellEnd"/>
      <w:r w:rsidRPr="00365D81">
        <w:rPr>
          <w:rFonts w:ascii="Arial" w:hAnsi="Arial" w:cs="Arial"/>
          <w:color w:val="000000"/>
          <w:sz w:val="20"/>
          <w:szCs w:val="20"/>
        </w:rPr>
        <w:t xml:space="preserve">. pracami wchodzi wykonanie wtórnej izolacji pionowej elementów zagłębionych w gruncie, odtworzenie izolacji posadzki oraz wykonanie tynków renowacyjnych.  Prace iniekcyjne muszą być skoordynowane z pozostałymi pracami, oznacza to, że sposób wykonywania iniekcji (grawitacyjna, ciśnieniowa, jednostronna, dwustronna, jednorzędowa, dwurzędowa) jest ustalany indywidualnie, dla każdego przypadku, dlatego należy ją wykonywać na podstawie dokumentacji projektowej robót renowacyjnych opracowanej dla konkretnego budynku. Podstawowym działaniem </w:t>
      </w:r>
      <w:r w:rsidRPr="00365D81">
        <w:rPr>
          <w:rStyle w:val="FontStyle22"/>
          <w:sz w:val="20"/>
          <w:szCs w:val="20"/>
        </w:rPr>
        <w:t xml:space="preserve">jest pobranie próbek muru celem ustalenia poziomu zawilgocenia i stopnia zasolenia. Należy także </w:t>
      </w:r>
      <w:r w:rsidRPr="00365D81">
        <w:rPr>
          <w:rFonts w:ascii="Arial" w:hAnsi="Arial" w:cs="Arial"/>
          <w:color w:val="000000"/>
          <w:sz w:val="20"/>
          <w:szCs w:val="20"/>
        </w:rPr>
        <w:t xml:space="preserve">określić stan techniczny muru, ze szczególnym zwróceniem uwagi na obecność pustek i rys. </w:t>
      </w:r>
    </w:p>
    <w:p w:rsidR="00AE65DD" w:rsidRPr="00365D81" w:rsidRDefault="00AE65DD" w:rsidP="00AE65DD">
      <w:pPr>
        <w:pStyle w:val="Bezodstpw"/>
        <w:rPr>
          <w:rFonts w:ascii="Arial" w:hAnsi="Arial" w:cs="Arial"/>
          <w:color w:val="000000"/>
          <w:sz w:val="20"/>
          <w:szCs w:val="20"/>
        </w:rPr>
      </w:pPr>
      <w:r w:rsidRPr="00365D81">
        <w:rPr>
          <w:rFonts w:ascii="Arial" w:hAnsi="Arial" w:cs="Arial"/>
          <w:color w:val="000000"/>
          <w:sz w:val="20"/>
          <w:szCs w:val="20"/>
        </w:rPr>
        <w:t>Rzeczywiste zużycie preparatów do iniekcji najlepiej określać na podstawie iniekcji wstępnych.  Zabieg ten pozwala także na oszacowanie  czasu trwania nasycenia muru.</w:t>
      </w:r>
    </w:p>
    <w:p w:rsidR="00AE65DD" w:rsidRPr="00365D81" w:rsidRDefault="00AE65DD" w:rsidP="00AE65DD">
      <w:pPr>
        <w:pStyle w:val="Bezodstpw"/>
        <w:rPr>
          <w:rFonts w:ascii="Arial" w:hAnsi="Arial" w:cs="Arial"/>
          <w:color w:val="000000"/>
          <w:sz w:val="20"/>
          <w:szCs w:val="20"/>
        </w:rPr>
      </w:pPr>
      <w:r w:rsidRPr="00365D81">
        <w:rPr>
          <w:rFonts w:ascii="Arial" w:hAnsi="Arial" w:cs="Arial"/>
          <w:bCs/>
          <w:sz w:val="20"/>
          <w:szCs w:val="20"/>
        </w:rPr>
        <w:t>Podstawowym sposobem wykonywania iniekcji jest iniekcja ciśnieniowa. W</w:t>
      </w:r>
      <w:r w:rsidRPr="00365D81">
        <w:rPr>
          <w:rFonts w:ascii="Arial" w:hAnsi="Arial" w:cs="Arial"/>
          <w:color w:val="000000"/>
          <w:sz w:val="20"/>
          <w:szCs w:val="20"/>
        </w:rPr>
        <w:t xml:space="preserve">ysokość ciśnienia wynosi zazwyczaj 5-10 bar, jednakże powinna być dopasowana do parametrów wytrzymałościowych konkretnego muru. </w:t>
      </w:r>
    </w:p>
    <w:p w:rsidR="00AE65DD" w:rsidRPr="00365D81" w:rsidRDefault="00AE65DD" w:rsidP="00AE65DD">
      <w:pPr>
        <w:pStyle w:val="Bezodstpw"/>
        <w:rPr>
          <w:rFonts w:ascii="Arial" w:hAnsi="Arial" w:cs="Arial"/>
          <w:sz w:val="20"/>
          <w:szCs w:val="20"/>
        </w:rPr>
      </w:pPr>
      <w:r w:rsidRPr="00365D81">
        <w:rPr>
          <w:rFonts w:ascii="Arial" w:hAnsi="Arial" w:cs="Arial"/>
          <w:sz w:val="20"/>
          <w:szCs w:val="20"/>
        </w:rPr>
        <w:t xml:space="preserve">W murach grubych (powyżej </w:t>
      </w:r>
      <w:smartTag w:uri="urn:schemas-microsoft-com:office:smarttags" w:element="metricconverter">
        <w:smartTagPr>
          <w:attr w:name="ProductID" w:val="100 cm"/>
        </w:smartTagPr>
        <w:r w:rsidRPr="00365D81">
          <w:rPr>
            <w:rFonts w:ascii="Arial" w:hAnsi="Arial" w:cs="Arial"/>
            <w:sz w:val="20"/>
            <w:szCs w:val="20"/>
          </w:rPr>
          <w:t>100 cm</w:t>
        </w:r>
      </w:smartTag>
      <w:r w:rsidRPr="00365D81">
        <w:rPr>
          <w:rFonts w:ascii="Arial" w:hAnsi="Arial" w:cs="Arial"/>
          <w:sz w:val="20"/>
          <w:szCs w:val="20"/>
        </w:rPr>
        <w:t xml:space="preserve">) zaleca się wykonywać iniekcję dwustronną. Nie jest to wymóg bezwzględny, iniekcję ciśnieniową jednostronną wykonuje się w murach o grubości przekraczającej </w:t>
      </w:r>
      <w:smartTag w:uri="urn:schemas-microsoft-com:office:smarttags" w:element="metricconverter">
        <w:smartTagPr>
          <w:attr w:name="ProductID" w:val="100 cm"/>
        </w:smartTagPr>
        <w:r w:rsidRPr="00365D81">
          <w:rPr>
            <w:rFonts w:ascii="Arial" w:hAnsi="Arial" w:cs="Arial"/>
            <w:sz w:val="20"/>
            <w:szCs w:val="20"/>
          </w:rPr>
          <w:t>100 cm</w:t>
        </w:r>
      </w:smartTag>
      <w:r w:rsidRPr="00365D81">
        <w:rPr>
          <w:rFonts w:ascii="Arial" w:hAnsi="Arial" w:cs="Arial"/>
          <w:sz w:val="20"/>
          <w:szCs w:val="20"/>
        </w:rPr>
        <w:t xml:space="preserve">, jednak w takich sytuacjach bezwzględnym wymogiem jest posiadanie przez wykonawcę szablonów pozwalających na uzyskanie równoległych do siebie </w:t>
      </w:r>
      <w:proofErr w:type="spellStart"/>
      <w:r w:rsidRPr="00365D81">
        <w:rPr>
          <w:rFonts w:ascii="Arial" w:hAnsi="Arial" w:cs="Arial"/>
          <w:sz w:val="20"/>
          <w:szCs w:val="20"/>
        </w:rPr>
        <w:t>nawiertów</w:t>
      </w:r>
      <w:proofErr w:type="spellEnd"/>
      <w:r w:rsidRPr="00365D81">
        <w:rPr>
          <w:rFonts w:ascii="Arial" w:hAnsi="Arial" w:cs="Arial"/>
          <w:sz w:val="20"/>
          <w:szCs w:val="20"/>
        </w:rPr>
        <w:t xml:space="preserve">. Nie należy także wykonywać </w:t>
      </w:r>
      <w:proofErr w:type="spellStart"/>
      <w:r w:rsidRPr="00365D81">
        <w:rPr>
          <w:rFonts w:ascii="Arial" w:hAnsi="Arial" w:cs="Arial"/>
          <w:sz w:val="20"/>
          <w:szCs w:val="20"/>
        </w:rPr>
        <w:t>nawiertów</w:t>
      </w:r>
      <w:proofErr w:type="spellEnd"/>
      <w:r w:rsidRPr="00365D81">
        <w:rPr>
          <w:rFonts w:ascii="Arial" w:hAnsi="Arial" w:cs="Arial"/>
          <w:sz w:val="20"/>
          <w:szCs w:val="20"/>
        </w:rPr>
        <w:t xml:space="preserve"> w maksymalnym dopuszczalnym rozstawie.</w:t>
      </w:r>
    </w:p>
    <w:p w:rsidR="00AE65DD" w:rsidRPr="00365D81" w:rsidRDefault="00AE65DD" w:rsidP="00AE65DD">
      <w:pPr>
        <w:pStyle w:val="Bezodstpw"/>
        <w:rPr>
          <w:rFonts w:ascii="Arial" w:hAnsi="Arial" w:cs="Arial"/>
          <w:sz w:val="20"/>
          <w:szCs w:val="20"/>
        </w:rPr>
      </w:pPr>
      <w:r w:rsidRPr="00365D81">
        <w:rPr>
          <w:rFonts w:ascii="Arial" w:hAnsi="Arial" w:cs="Arial"/>
          <w:sz w:val="20"/>
          <w:szCs w:val="20"/>
        </w:rPr>
        <w:t xml:space="preserve">Iniekcję dwurzędową wykonuje się w murach mieszanych, z wtrąceniami z kamieni nienasiąkliwych, gdy istnieje obawa, że przy jednorzędowym wykonaniu </w:t>
      </w:r>
      <w:proofErr w:type="spellStart"/>
      <w:r w:rsidRPr="00365D81">
        <w:rPr>
          <w:rFonts w:ascii="Arial" w:hAnsi="Arial" w:cs="Arial"/>
          <w:sz w:val="20"/>
          <w:szCs w:val="20"/>
        </w:rPr>
        <w:t>nawiertów</w:t>
      </w:r>
      <w:proofErr w:type="spellEnd"/>
      <w:r w:rsidRPr="00365D81">
        <w:rPr>
          <w:rFonts w:ascii="Arial" w:hAnsi="Arial" w:cs="Arial"/>
          <w:sz w:val="20"/>
          <w:szCs w:val="20"/>
        </w:rPr>
        <w:t xml:space="preserve"> odległości między </w:t>
      </w:r>
      <w:proofErr w:type="spellStart"/>
      <w:r w:rsidRPr="00365D81">
        <w:rPr>
          <w:rFonts w:ascii="Arial" w:hAnsi="Arial" w:cs="Arial"/>
          <w:sz w:val="20"/>
          <w:szCs w:val="20"/>
        </w:rPr>
        <w:t>nawiertami</w:t>
      </w:r>
      <w:proofErr w:type="spellEnd"/>
      <w:r w:rsidRPr="00365D81">
        <w:rPr>
          <w:rFonts w:ascii="Arial" w:hAnsi="Arial" w:cs="Arial"/>
          <w:sz w:val="20"/>
          <w:szCs w:val="20"/>
        </w:rPr>
        <w:t xml:space="preserve"> będą zbyt duże. </w:t>
      </w:r>
    </w:p>
    <w:p w:rsidR="00AE65DD" w:rsidRPr="00365D81" w:rsidRDefault="00AE65DD" w:rsidP="00AE65DD">
      <w:pPr>
        <w:pStyle w:val="Bezodstpw"/>
        <w:rPr>
          <w:rFonts w:ascii="Arial" w:hAnsi="Arial" w:cs="Arial"/>
          <w:bCs/>
          <w:sz w:val="20"/>
          <w:szCs w:val="20"/>
        </w:rPr>
      </w:pPr>
      <w:r w:rsidRPr="00365D81">
        <w:rPr>
          <w:rFonts w:ascii="Arial" w:hAnsi="Arial" w:cs="Arial"/>
          <w:sz w:val="20"/>
          <w:szCs w:val="20"/>
        </w:rPr>
        <w:tab/>
      </w:r>
    </w:p>
    <w:p w:rsidR="00AE65DD" w:rsidRPr="008A32F2" w:rsidRDefault="00AE65DD" w:rsidP="008A32F2">
      <w:pPr>
        <w:pStyle w:val="Bezodstpw"/>
        <w:numPr>
          <w:ilvl w:val="0"/>
          <w:numId w:val="1"/>
        </w:numPr>
        <w:rPr>
          <w:rFonts w:ascii="Arial" w:hAnsi="Arial" w:cs="Arial"/>
          <w:b/>
          <w:color w:val="000000"/>
          <w:sz w:val="20"/>
          <w:szCs w:val="20"/>
        </w:rPr>
      </w:pPr>
      <w:r w:rsidRPr="008A32F2">
        <w:rPr>
          <w:rFonts w:ascii="Arial" w:hAnsi="Arial" w:cs="Arial"/>
          <w:b/>
          <w:bCs/>
          <w:color w:val="000000"/>
          <w:sz w:val="20"/>
          <w:szCs w:val="20"/>
        </w:rPr>
        <w:t xml:space="preserve">Wymagania dotyczące przygotowania muru do iniekcji </w:t>
      </w:r>
    </w:p>
    <w:p w:rsidR="00AE65DD" w:rsidRDefault="00AE65DD" w:rsidP="00AE65DD">
      <w:pPr>
        <w:pStyle w:val="Bezodstpw"/>
        <w:rPr>
          <w:rFonts w:ascii="Arial" w:hAnsi="Arial" w:cs="Arial"/>
          <w:color w:val="000000"/>
          <w:sz w:val="20"/>
          <w:szCs w:val="20"/>
        </w:rPr>
      </w:pPr>
      <w:r w:rsidRPr="00365D81">
        <w:rPr>
          <w:rFonts w:ascii="Arial" w:hAnsi="Arial" w:cs="Arial"/>
          <w:color w:val="000000"/>
          <w:sz w:val="20"/>
          <w:szCs w:val="20"/>
        </w:rPr>
        <w:t xml:space="preserve"> Pas muru w którym będzie wykonywania iniekcja należy odsłonić (usunąć wyprawy tynkarskie, wymalowania), oczyścić, luźne i/lub zniszczone fragmenty muru usunąć, ubytki i puste spoiny naprawić (wypełnić zaprawą naprawczą). Ocenić stan techniczny muru. Jednorodność muru najlepiej ocenić wykonując wiercenia próbne (pozwala to także na uzyskanie informacji o właściwościach muru). Wyniki tych badań należy zapisać w protokole robót. </w:t>
      </w:r>
    </w:p>
    <w:p w:rsidR="00502204" w:rsidRDefault="00502204" w:rsidP="00AE65DD">
      <w:pPr>
        <w:pStyle w:val="Bezodstpw"/>
        <w:rPr>
          <w:rFonts w:ascii="Arial" w:hAnsi="Arial" w:cs="Arial"/>
          <w:color w:val="000000"/>
          <w:sz w:val="20"/>
          <w:szCs w:val="20"/>
        </w:rPr>
      </w:pPr>
    </w:p>
    <w:p w:rsidR="00502204" w:rsidRPr="00502204" w:rsidRDefault="00502204" w:rsidP="00502204">
      <w:pPr>
        <w:pStyle w:val="Bezodstpw"/>
        <w:numPr>
          <w:ilvl w:val="0"/>
          <w:numId w:val="1"/>
        </w:numPr>
        <w:rPr>
          <w:rFonts w:ascii="Arial" w:hAnsi="Arial" w:cs="Arial"/>
          <w:b/>
          <w:color w:val="000000"/>
          <w:sz w:val="20"/>
          <w:szCs w:val="20"/>
        </w:rPr>
      </w:pPr>
      <w:r w:rsidRPr="00502204">
        <w:rPr>
          <w:rFonts w:ascii="Arial" w:hAnsi="Arial" w:cs="Arial"/>
          <w:b/>
          <w:bCs/>
          <w:color w:val="000000"/>
          <w:sz w:val="20"/>
          <w:szCs w:val="20"/>
        </w:rPr>
        <w:t xml:space="preserve">Warunki prowadzenia robót iniekcyjnych </w:t>
      </w: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Za minimalną temperaturę wykonywania prac iniekcyjnych (dotyczy to zarówno powietrza i podłoża) przyjmuje się +</w:t>
      </w:r>
      <w:smartTag w:uri="urn:schemas-microsoft-com:office:smarttags" w:element="metricconverter">
        <w:smartTagPr>
          <w:attr w:name="ProductID" w:val="5°C"/>
        </w:smartTagPr>
        <w:r w:rsidRPr="00365D81">
          <w:rPr>
            <w:rFonts w:ascii="Arial" w:hAnsi="Arial" w:cs="Arial"/>
            <w:color w:val="000000"/>
            <w:sz w:val="20"/>
            <w:szCs w:val="20"/>
          </w:rPr>
          <w:t>5°C</w:t>
        </w:r>
      </w:smartTag>
      <w:r w:rsidRPr="00365D81">
        <w:rPr>
          <w:rFonts w:ascii="Arial" w:hAnsi="Arial" w:cs="Arial"/>
          <w:color w:val="000000"/>
          <w:sz w:val="20"/>
          <w:szCs w:val="20"/>
        </w:rPr>
        <w:t>. Nie zaleca się wykonywania prac w temperaturze powyżej +</w:t>
      </w:r>
      <w:smartTag w:uri="urn:schemas-microsoft-com:office:smarttags" w:element="metricconverter">
        <w:smartTagPr>
          <w:attr w:name="ProductID" w:val="35°C"/>
        </w:smartTagPr>
        <w:r w:rsidRPr="00365D81">
          <w:rPr>
            <w:rFonts w:ascii="Arial" w:hAnsi="Arial" w:cs="Arial"/>
            <w:color w:val="000000"/>
            <w:sz w:val="20"/>
            <w:szCs w:val="20"/>
          </w:rPr>
          <w:t>35°C</w:t>
        </w:r>
      </w:smartTag>
      <w:r w:rsidRPr="00365D81">
        <w:rPr>
          <w:rFonts w:ascii="Arial" w:hAnsi="Arial" w:cs="Arial"/>
          <w:color w:val="000000"/>
          <w:sz w:val="20"/>
          <w:szCs w:val="20"/>
        </w:rPr>
        <w:t xml:space="preserve">. </w:t>
      </w: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Zaleca się, aby prace były wykonywane przez wykonawcę posiadającego doświadczenie w wykonywaniu takich prac.</w:t>
      </w: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W trakcie prowadzenia prac należy na bieżąco sporządzać protokó</w:t>
      </w:r>
      <w:r>
        <w:rPr>
          <w:rFonts w:ascii="Arial" w:hAnsi="Arial" w:cs="Arial"/>
          <w:color w:val="000000"/>
          <w:sz w:val="20"/>
          <w:szCs w:val="20"/>
        </w:rPr>
        <w:t>ł, w którym należy ujmować dane.</w:t>
      </w: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Iniekcję wykonuje się w obszarze występowania wilgoci podciąganej kapilarnie. Bezwzględnie wymagana jest bieżąca kontrola zużycie materiału iniekcyjnego.</w:t>
      </w: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 xml:space="preserve">Podczas prac wykonywanych w wykopach należy zadbać o zabezpieczenie wykopów lub skarp przed obsunięciem się. </w:t>
      </w:r>
    </w:p>
    <w:p w:rsidR="00502204" w:rsidRPr="00365D81" w:rsidRDefault="00502204" w:rsidP="00502204">
      <w:pPr>
        <w:pStyle w:val="Bezodstpw"/>
        <w:rPr>
          <w:rFonts w:ascii="Arial" w:hAnsi="Arial" w:cs="Arial"/>
          <w:bCs/>
          <w:color w:val="000000"/>
          <w:sz w:val="20"/>
          <w:szCs w:val="20"/>
        </w:rPr>
      </w:pP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 xml:space="preserve">Wykonanie </w:t>
      </w:r>
      <w:proofErr w:type="spellStart"/>
      <w:r w:rsidRPr="00365D81">
        <w:rPr>
          <w:rFonts w:ascii="Arial" w:hAnsi="Arial" w:cs="Arial"/>
          <w:color w:val="000000"/>
          <w:sz w:val="20"/>
          <w:szCs w:val="20"/>
        </w:rPr>
        <w:t>nawiertów</w:t>
      </w:r>
      <w:proofErr w:type="spellEnd"/>
    </w:p>
    <w:p w:rsidR="00502204" w:rsidRPr="00365D81" w:rsidRDefault="00502204" w:rsidP="00502204">
      <w:pPr>
        <w:pStyle w:val="Bezodstpw"/>
        <w:rPr>
          <w:rStyle w:val="FontStyle23"/>
          <w:sz w:val="20"/>
          <w:szCs w:val="20"/>
        </w:rPr>
      </w:pPr>
      <w:proofErr w:type="spellStart"/>
      <w:r w:rsidRPr="00365D81">
        <w:rPr>
          <w:rStyle w:val="FontStyle23"/>
          <w:sz w:val="20"/>
          <w:szCs w:val="20"/>
        </w:rPr>
        <w:t>Nawierty</w:t>
      </w:r>
      <w:proofErr w:type="spellEnd"/>
      <w:r w:rsidRPr="00365D81">
        <w:rPr>
          <w:rStyle w:val="FontStyle23"/>
          <w:sz w:val="20"/>
          <w:szCs w:val="20"/>
        </w:rPr>
        <w:t xml:space="preserve"> wykonuje się co 12,5 cm  </w:t>
      </w:r>
      <w:proofErr w:type="spellStart"/>
      <w:r w:rsidRPr="00365D81">
        <w:rPr>
          <w:rStyle w:val="FontStyle23"/>
          <w:sz w:val="20"/>
          <w:szCs w:val="20"/>
        </w:rPr>
        <w:t>cm</w:t>
      </w:r>
      <w:proofErr w:type="spellEnd"/>
      <w:r w:rsidRPr="00365D81">
        <w:rPr>
          <w:rStyle w:val="FontStyle23"/>
          <w:sz w:val="20"/>
          <w:szCs w:val="20"/>
        </w:rPr>
        <w:t xml:space="preserve"> nad powierzchnią te</w:t>
      </w:r>
      <w:r>
        <w:rPr>
          <w:rStyle w:val="FontStyle23"/>
          <w:sz w:val="20"/>
          <w:szCs w:val="20"/>
        </w:rPr>
        <w:t>renu</w:t>
      </w:r>
    </w:p>
    <w:p w:rsidR="00502204" w:rsidRPr="00365D81" w:rsidRDefault="00502204" w:rsidP="00502204">
      <w:pPr>
        <w:pStyle w:val="Bezodstpw"/>
        <w:rPr>
          <w:rStyle w:val="FontStyle23"/>
          <w:sz w:val="20"/>
          <w:szCs w:val="20"/>
        </w:rPr>
      </w:pPr>
      <w:r w:rsidRPr="00365D81">
        <w:rPr>
          <w:rStyle w:val="FontStyle23"/>
          <w:sz w:val="20"/>
          <w:szCs w:val="20"/>
        </w:rPr>
        <w:t>Rozstaw otworów przy iniekcji jednorzędowej jednostronnej wynosi 10-</w:t>
      </w:r>
      <w:smartTag w:uri="urn:schemas-microsoft-com:office:smarttags" w:element="metricconverter">
        <w:smartTagPr>
          <w:attr w:name="ProductID" w:val="12,5 cm"/>
        </w:smartTagPr>
        <w:r w:rsidRPr="00365D81">
          <w:rPr>
            <w:rStyle w:val="FontStyle23"/>
            <w:sz w:val="20"/>
            <w:szCs w:val="20"/>
          </w:rPr>
          <w:t>12,5 cm</w:t>
        </w:r>
      </w:smartTag>
      <w:r w:rsidRPr="00365D81">
        <w:rPr>
          <w:rStyle w:val="FontStyle23"/>
          <w:sz w:val="20"/>
          <w:szCs w:val="20"/>
        </w:rPr>
        <w:t xml:space="preserve">, kąt nachylenia 30° - 45°. Każdy otwór powinien kończyć się ok. 5 - </w:t>
      </w:r>
      <w:smartTag w:uri="urn:schemas-microsoft-com:office:smarttags" w:element="metricconverter">
        <w:smartTagPr>
          <w:attr w:name="ProductID" w:val="10 cm"/>
        </w:smartTagPr>
        <w:r w:rsidRPr="00365D81">
          <w:rPr>
            <w:rStyle w:val="FontStyle23"/>
            <w:sz w:val="20"/>
            <w:szCs w:val="20"/>
          </w:rPr>
          <w:t>10 cm</w:t>
        </w:r>
      </w:smartTag>
      <w:r w:rsidRPr="00365D81">
        <w:rPr>
          <w:rStyle w:val="FontStyle23"/>
          <w:sz w:val="20"/>
          <w:szCs w:val="20"/>
        </w:rPr>
        <w:t xml:space="preserve"> przed licem muru. Średnica otworów przy iniekcji ciśnieniowej zależy od zastosowanych pakerów (zazwyczaj jest to 18mm), przy iniekcji grawitacyjnej średnica otworów wynosi 2 - </w:t>
      </w:r>
      <w:smartTag w:uri="urn:schemas-microsoft-com:office:smarttags" w:element="metricconverter">
        <w:smartTagPr>
          <w:attr w:name="ProductID" w:val="3 cm"/>
        </w:smartTagPr>
        <w:r w:rsidRPr="00365D81">
          <w:rPr>
            <w:rStyle w:val="FontStyle23"/>
            <w:sz w:val="20"/>
            <w:szCs w:val="20"/>
          </w:rPr>
          <w:t>3 cm</w:t>
        </w:r>
      </w:smartTag>
      <w:r w:rsidRPr="00365D81">
        <w:rPr>
          <w:rStyle w:val="FontStyle23"/>
          <w:sz w:val="20"/>
          <w:szCs w:val="20"/>
        </w:rPr>
        <w:t>.</w:t>
      </w:r>
    </w:p>
    <w:p w:rsidR="00502204" w:rsidRPr="00365D81" w:rsidRDefault="00502204" w:rsidP="00502204">
      <w:pPr>
        <w:pStyle w:val="Bezodstpw"/>
        <w:rPr>
          <w:rStyle w:val="FontStyle23"/>
          <w:sz w:val="20"/>
          <w:szCs w:val="20"/>
        </w:rPr>
      </w:pPr>
      <w:r w:rsidRPr="00365D81">
        <w:rPr>
          <w:rStyle w:val="FontStyle23"/>
          <w:sz w:val="20"/>
          <w:szCs w:val="20"/>
        </w:rPr>
        <w:t xml:space="preserve">Przy iniekcji dwurzędowej odległość między rzędami otworów nie może przekraczać </w:t>
      </w:r>
      <w:smartTag w:uri="urn:schemas-microsoft-com:office:smarttags" w:element="metricconverter">
        <w:smartTagPr>
          <w:attr w:name="ProductID" w:val="8 cm"/>
        </w:smartTagPr>
        <w:r w:rsidRPr="00365D81">
          <w:rPr>
            <w:rStyle w:val="FontStyle23"/>
            <w:sz w:val="20"/>
            <w:szCs w:val="20"/>
          </w:rPr>
          <w:t>8 cm</w:t>
        </w:r>
      </w:smartTag>
      <w:r w:rsidRPr="00365D81">
        <w:rPr>
          <w:rStyle w:val="FontStyle23"/>
          <w:sz w:val="20"/>
          <w:szCs w:val="20"/>
        </w:rPr>
        <w:t xml:space="preserve">. Odległość między </w:t>
      </w:r>
      <w:proofErr w:type="spellStart"/>
      <w:r w:rsidRPr="00365D81">
        <w:rPr>
          <w:rStyle w:val="FontStyle23"/>
          <w:sz w:val="20"/>
          <w:szCs w:val="20"/>
        </w:rPr>
        <w:t>nawiertami</w:t>
      </w:r>
      <w:proofErr w:type="spellEnd"/>
      <w:r w:rsidRPr="00365D81">
        <w:rPr>
          <w:rStyle w:val="FontStyle23"/>
          <w:sz w:val="20"/>
          <w:szCs w:val="20"/>
        </w:rPr>
        <w:t xml:space="preserve"> w jednym rzędzie nie może przekraczać </w:t>
      </w:r>
      <w:smartTag w:uri="urn:schemas-microsoft-com:office:smarttags" w:element="metricconverter">
        <w:smartTagPr>
          <w:attr w:name="ProductID" w:val="20 cm"/>
        </w:smartTagPr>
        <w:r w:rsidRPr="00365D81">
          <w:rPr>
            <w:rStyle w:val="FontStyle23"/>
            <w:sz w:val="20"/>
            <w:szCs w:val="20"/>
          </w:rPr>
          <w:t>20 cm</w:t>
        </w:r>
      </w:smartTag>
      <w:r w:rsidRPr="00365D81">
        <w:rPr>
          <w:rStyle w:val="FontStyle23"/>
          <w:sz w:val="20"/>
          <w:szCs w:val="20"/>
        </w:rPr>
        <w:t xml:space="preserve">. Muszą one być przesunięte o połowę rozstawu w stosunku do sąsiedniego rzędu. </w:t>
      </w:r>
    </w:p>
    <w:p w:rsidR="00502204" w:rsidRPr="00365D81" w:rsidRDefault="00502204" w:rsidP="00502204">
      <w:pPr>
        <w:pStyle w:val="Bezodstpw"/>
        <w:rPr>
          <w:rStyle w:val="FontStyle23"/>
          <w:sz w:val="20"/>
          <w:szCs w:val="20"/>
        </w:rPr>
      </w:pPr>
      <w:r w:rsidRPr="00365D81">
        <w:rPr>
          <w:rStyle w:val="FontStyle23"/>
          <w:sz w:val="20"/>
          <w:szCs w:val="20"/>
        </w:rPr>
        <w:t>Po wywierceniu otwory  należy odpylić przez odessanie lub przedmuchanie czystym sprężonym powietrzem. Jeżeli podczas wiercenia zostaną wykryte pustki, należy wykonać wstępną iniekcję z zaprawy trasowej</w:t>
      </w:r>
      <w:r>
        <w:rPr>
          <w:rStyle w:val="FontStyle23"/>
          <w:sz w:val="20"/>
          <w:szCs w:val="20"/>
        </w:rPr>
        <w:t>.</w:t>
      </w:r>
    </w:p>
    <w:p w:rsidR="00502204" w:rsidRPr="00365D81" w:rsidRDefault="00502204" w:rsidP="00502204">
      <w:pPr>
        <w:pStyle w:val="Bezodstpw"/>
        <w:rPr>
          <w:rStyle w:val="FontStyle23"/>
          <w:sz w:val="20"/>
          <w:szCs w:val="20"/>
        </w:rPr>
      </w:pPr>
      <w:r w:rsidRPr="00365D81">
        <w:rPr>
          <w:rStyle w:val="FontStyle23"/>
          <w:sz w:val="20"/>
          <w:szCs w:val="20"/>
        </w:rPr>
        <w:t xml:space="preserve">Możliwe jest wykonanie iniekcji ciśnieniowej przy poziomych nawicertach, należy je wówczas wykonać w spoinach poziomych muru. </w:t>
      </w:r>
    </w:p>
    <w:p w:rsidR="00502204" w:rsidRPr="00365D81" w:rsidRDefault="00502204" w:rsidP="00502204">
      <w:pPr>
        <w:pStyle w:val="Bezodstpw"/>
        <w:rPr>
          <w:rFonts w:ascii="Arial" w:hAnsi="Arial" w:cs="Arial"/>
          <w:bCs/>
          <w:color w:val="000000"/>
          <w:sz w:val="20"/>
          <w:szCs w:val="20"/>
        </w:rPr>
      </w:pP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Iniekcja ciśnieniowa</w:t>
      </w:r>
    </w:p>
    <w:p w:rsidR="00502204" w:rsidRPr="00365D81" w:rsidRDefault="00502204" w:rsidP="00502204">
      <w:pPr>
        <w:pStyle w:val="Bezodstpw"/>
        <w:rPr>
          <w:rStyle w:val="FontStyle23"/>
          <w:sz w:val="20"/>
          <w:szCs w:val="20"/>
        </w:rPr>
      </w:pPr>
      <w:r w:rsidRPr="00365D81">
        <w:rPr>
          <w:rFonts w:ascii="Arial" w:hAnsi="Arial" w:cs="Arial"/>
          <w:bCs/>
          <w:color w:val="000000"/>
          <w:sz w:val="20"/>
          <w:szCs w:val="20"/>
        </w:rPr>
        <w:t xml:space="preserve">W oczyszczonych odwiertach obsadzić pakery. </w:t>
      </w:r>
      <w:proofErr w:type="spellStart"/>
      <w:r w:rsidRPr="00365D81">
        <w:rPr>
          <w:rFonts w:ascii="Arial" w:hAnsi="Arial" w:cs="Arial"/>
          <w:bCs/>
          <w:color w:val="000000"/>
          <w:sz w:val="20"/>
          <w:szCs w:val="20"/>
        </w:rPr>
        <w:t>Iniekt</w:t>
      </w:r>
      <w:proofErr w:type="spellEnd"/>
      <w:r w:rsidRPr="00365D81">
        <w:rPr>
          <w:rFonts w:ascii="Arial" w:hAnsi="Arial" w:cs="Arial"/>
          <w:bCs/>
          <w:color w:val="000000"/>
          <w:sz w:val="20"/>
          <w:szCs w:val="20"/>
        </w:rPr>
        <w:t xml:space="preserve"> wprowadzać pod ciśnieniem Należy trzymać się zasady: niskie ciśnienie – dłuższy czas iniekcji. Iniekcje należy prowadzić do pełnego wysycenia muru </w:t>
      </w:r>
      <w:r w:rsidRPr="00365D81">
        <w:rPr>
          <w:rFonts w:ascii="Arial" w:hAnsi="Arial" w:cs="Arial"/>
          <w:bCs/>
          <w:color w:val="000000"/>
          <w:sz w:val="20"/>
          <w:szCs w:val="20"/>
        </w:rPr>
        <w:lastRenderedPageBreak/>
        <w:t xml:space="preserve">wokół otworu. Jeżeli podczas iniekcji dojdzie do spadku ciśnienia na konkretnym pakerze lub niekontrolowanego wypływu </w:t>
      </w:r>
      <w:proofErr w:type="spellStart"/>
      <w:r w:rsidRPr="00365D81">
        <w:rPr>
          <w:rFonts w:ascii="Arial" w:hAnsi="Arial" w:cs="Arial"/>
          <w:bCs/>
          <w:color w:val="000000"/>
          <w:sz w:val="20"/>
          <w:szCs w:val="20"/>
        </w:rPr>
        <w:t>iniektu</w:t>
      </w:r>
      <w:proofErr w:type="spellEnd"/>
      <w:r w:rsidRPr="00365D81">
        <w:rPr>
          <w:rFonts w:ascii="Arial" w:hAnsi="Arial" w:cs="Arial"/>
          <w:bCs/>
          <w:color w:val="000000"/>
          <w:sz w:val="20"/>
          <w:szCs w:val="20"/>
        </w:rPr>
        <w:t xml:space="preserve">, proces na tym konkretnym pakerze przerwać i wykonać </w:t>
      </w:r>
      <w:r w:rsidRPr="00365D81">
        <w:rPr>
          <w:rStyle w:val="FontStyle23"/>
          <w:sz w:val="20"/>
          <w:szCs w:val="20"/>
        </w:rPr>
        <w:t>wstępną iniekcję z zaprawy trasowej</w:t>
      </w: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Po zakończeniu procesu wysycania muru należy usunąć końcówki iniekcyjne, a otwory zasklepić zaprawą trasową</w:t>
      </w:r>
      <w:r>
        <w:rPr>
          <w:rFonts w:ascii="Arial" w:hAnsi="Arial" w:cs="Arial"/>
          <w:color w:val="000000"/>
          <w:sz w:val="20"/>
          <w:szCs w:val="20"/>
        </w:rPr>
        <w:t>.</w:t>
      </w:r>
      <w:r w:rsidRPr="00365D81">
        <w:rPr>
          <w:rFonts w:ascii="Arial" w:hAnsi="Arial" w:cs="Arial"/>
          <w:color w:val="000000"/>
          <w:sz w:val="20"/>
          <w:szCs w:val="20"/>
        </w:rPr>
        <w:t xml:space="preserve"> </w:t>
      </w:r>
    </w:p>
    <w:p w:rsidR="00502204" w:rsidRDefault="00502204" w:rsidP="00502204">
      <w:pPr>
        <w:pStyle w:val="Bezodstpw"/>
        <w:rPr>
          <w:rFonts w:ascii="Arial" w:hAnsi="Arial" w:cs="Arial"/>
          <w:bCs/>
          <w:color w:val="000000"/>
          <w:sz w:val="20"/>
          <w:szCs w:val="20"/>
        </w:rPr>
      </w:pPr>
      <w:r w:rsidRPr="00365D81">
        <w:rPr>
          <w:rFonts w:ascii="Arial" w:hAnsi="Arial" w:cs="Arial"/>
          <w:bCs/>
          <w:color w:val="000000"/>
          <w:sz w:val="20"/>
          <w:szCs w:val="20"/>
        </w:rPr>
        <w:t xml:space="preserve"> </w:t>
      </w:r>
    </w:p>
    <w:p w:rsidR="00502204" w:rsidRPr="00365D81" w:rsidRDefault="00502204" w:rsidP="00502204">
      <w:pPr>
        <w:pStyle w:val="Bezodstpw"/>
        <w:rPr>
          <w:rFonts w:ascii="Arial" w:hAnsi="Arial" w:cs="Arial"/>
          <w:color w:val="000000"/>
          <w:sz w:val="20"/>
          <w:szCs w:val="20"/>
        </w:rPr>
      </w:pPr>
      <w:r w:rsidRPr="00365D81">
        <w:rPr>
          <w:rFonts w:ascii="Arial" w:hAnsi="Arial" w:cs="Arial"/>
          <w:color w:val="000000"/>
          <w:sz w:val="20"/>
          <w:szCs w:val="20"/>
        </w:rPr>
        <w:t>Wstępna iniekcja wypełniająca pustki</w:t>
      </w:r>
    </w:p>
    <w:p w:rsidR="00502204" w:rsidRDefault="00502204" w:rsidP="00502204">
      <w:pPr>
        <w:pStyle w:val="Bezodstpw"/>
        <w:rPr>
          <w:rFonts w:ascii="Arial" w:hAnsi="Arial" w:cs="Arial"/>
          <w:sz w:val="20"/>
          <w:szCs w:val="20"/>
        </w:rPr>
      </w:pPr>
      <w:r w:rsidRPr="00365D81">
        <w:rPr>
          <w:rFonts w:ascii="Arial" w:hAnsi="Arial" w:cs="Arial"/>
          <w:bCs/>
          <w:sz w:val="20"/>
          <w:szCs w:val="20"/>
        </w:rPr>
        <w:t xml:space="preserve">Otwór wypełnić </w:t>
      </w:r>
      <w:r w:rsidRPr="00365D81">
        <w:rPr>
          <w:rFonts w:ascii="Arial" w:hAnsi="Arial" w:cs="Arial"/>
          <w:sz w:val="20"/>
          <w:szCs w:val="20"/>
        </w:rPr>
        <w:t xml:space="preserve">zaprawą trasową. Po 24 godzinach zaprawę rozwiercić  i wykonać </w:t>
      </w:r>
      <w:r>
        <w:rPr>
          <w:rFonts w:ascii="Arial" w:hAnsi="Arial" w:cs="Arial"/>
          <w:sz w:val="20"/>
          <w:szCs w:val="20"/>
        </w:rPr>
        <w:t xml:space="preserve">iniekcję </w:t>
      </w:r>
      <w:r w:rsidRPr="00365D81">
        <w:rPr>
          <w:rFonts w:ascii="Arial" w:hAnsi="Arial" w:cs="Arial"/>
          <w:sz w:val="20"/>
          <w:szCs w:val="20"/>
        </w:rPr>
        <w:t>ciśnieniową  lub grawitacyjną . Alternatywnie wykonać nowy otwór 4-</w:t>
      </w:r>
      <w:smartTag w:uri="urn:schemas-microsoft-com:office:smarttags" w:element="metricconverter">
        <w:smartTagPr>
          <w:attr w:name="ProductID" w:val="5 cm"/>
        </w:smartTagPr>
        <w:r w:rsidRPr="00365D81">
          <w:rPr>
            <w:rFonts w:ascii="Arial" w:hAnsi="Arial" w:cs="Arial"/>
            <w:sz w:val="20"/>
            <w:szCs w:val="20"/>
          </w:rPr>
          <w:t>5 cm</w:t>
        </w:r>
      </w:smartTag>
      <w:r w:rsidRPr="00365D81">
        <w:rPr>
          <w:rFonts w:ascii="Arial" w:hAnsi="Arial" w:cs="Arial"/>
          <w:sz w:val="20"/>
          <w:szCs w:val="20"/>
        </w:rPr>
        <w:t xml:space="preserve"> powyżej i wykonać w nim kompletna iniekcję.</w:t>
      </w:r>
    </w:p>
    <w:p w:rsidR="006347D2" w:rsidRDefault="006347D2" w:rsidP="00AE65DD">
      <w:pPr>
        <w:pStyle w:val="Bezodstpw"/>
        <w:rPr>
          <w:rFonts w:ascii="Arial" w:hAnsi="Arial" w:cs="Arial"/>
          <w:color w:val="000000"/>
          <w:sz w:val="20"/>
          <w:szCs w:val="20"/>
        </w:rPr>
      </w:pPr>
    </w:p>
    <w:p w:rsidR="006347D2" w:rsidRPr="006347D2" w:rsidRDefault="006347D2" w:rsidP="006347D2">
      <w:pPr>
        <w:pStyle w:val="Akapitzlist"/>
        <w:numPr>
          <w:ilvl w:val="0"/>
          <w:numId w:val="2"/>
        </w:numPr>
        <w:autoSpaceDE w:val="0"/>
        <w:autoSpaceDN w:val="0"/>
        <w:adjustRightInd w:val="0"/>
        <w:jc w:val="both"/>
        <w:rPr>
          <w:rFonts w:ascii="Arial" w:hAnsi="Arial" w:cs="Arial"/>
          <w:b/>
          <w:bCs/>
          <w:u w:val="single"/>
        </w:rPr>
      </w:pPr>
      <w:r w:rsidRPr="006347D2">
        <w:rPr>
          <w:rFonts w:ascii="Arial" w:hAnsi="Arial" w:cs="Arial"/>
          <w:b/>
          <w:bCs/>
          <w:u w:val="single"/>
        </w:rPr>
        <w:t>KONTROLA JAKOŚCI ROBÓT</w:t>
      </w:r>
    </w:p>
    <w:p w:rsidR="006347D2" w:rsidRPr="00502204" w:rsidRDefault="006347D2" w:rsidP="00502204">
      <w:pPr>
        <w:pStyle w:val="Akapitzlist"/>
        <w:numPr>
          <w:ilvl w:val="1"/>
          <w:numId w:val="1"/>
        </w:numPr>
        <w:autoSpaceDE w:val="0"/>
        <w:autoSpaceDN w:val="0"/>
        <w:adjustRightInd w:val="0"/>
        <w:jc w:val="both"/>
        <w:rPr>
          <w:rFonts w:ascii="Arial" w:hAnsi="Arial" w:cs="Arial"/>
          <w:b/>
          <w:bCs/>
        </w:rPr>
      </w:pPr>
      <w:r w:rsidRPr="00502204">
        <w:rPr>
          <w:rFonts w:ascii="Arial" w:hAnsi="Arial" w:cs="Arial"/>
          <w:b/>
          <w:bCs/>
        </w:rPr>
        <w:t>Kontrola jakości materiałów.</w:t>
      </w:r>
    </w:p>
    <w:p w:rsidR="006347D2" w:rsidRPr="006347D2" w:rsidRDefault="006347D2" w:rsidP="006347D2">
      <w:pPr>
        <w:spacing w:before="20" w:after="40" w:line="240" w:lineRule="exact"/>
        <w:jc w:val="both"/>
        <w:rPr>
          <w:rFonts w:ascii="Arial" w:hAnsi="Arial" w:cs="Arial"/>
          <w:sz w:val="20"/>
          <w:szCs w:val="20"/>
        </w:rPr>
      </w:pPr>
      <w:r w:rsidRPr="006347D2">
        <w:rPr>
          <w:rFonts w:ascii="Arial" w:hAnsi="Arial" w:cs="Arial"/>
          <w:sz w:val="20"/>
          <w:szCs w:val="20"/>
        </w:rPr>
        <w:t>Bezpośrednio przed użyciem należy sprawdzić:</w:t>
      </w:r>
    </w:p>
    <w:p w:rsidR="006347D2" w:rsidRPr="006347D2" w:rsidRDefault="006347D2" w:rsidP="006347D2">
      <w:pPr>
        <w:numPr>
          <w:ilvl w:val="0"/>
          <w:numId w:val="14"/>
        </w:numPr>
        <w:spacing w:before="20" w:after="40" w:line="240" w:lineRule="exact"/>
        <w:jc w:val="both"/>
        <w:rPr>
          <w:rFonts w:ascii="Arial" w:hAnsi="Arial" w:cs="Arial"/>
          <w:sz w:val="20"/>
          <w:szCs w:val="20"/>
        </w:rPr>
      </w:pPr>
      <w:r w:rsidRPr="006347D2">
        <w:rPr>
          <w:rFonts w:ascii="Arial" w:hAnsi="Arial" w:cs="Arial"/>
          <w:sz w:val="20"/>
          <w:szCs w:val="20"/>
        </w:rPr>
        <w:t>stan opakowań (oryginalność opakowań i ich szczelność) oraz sposób przechowywania materiałów (zwłaszcza, gdy istnieje podejrzenie niewłaściwego przechowywania),</w:t>
      </w:r>
    </w:p>
    <w:p w:rsidR="006347D2" w:rsidRPr="006347D2" w:rsidRDefault="006347D2" w:rsidP="006347D2">
      <w:pPr>
        <w:numPr>
          <w:ilvl w:val="0"/>
          <w:numId w:val="14"/>
        </w:numPr>
        <w:spacing w:before="20" w:after="40" w:line="240" w:lineRule="exact"/>
        <w:jc w:val="both"/>
        <w:rPr>
          <w:rFonts w:ascii="Arial" w:hAnsi="Arial" w:cs="Arial"/>
          <w:sz w:val="20"/>
          <w:szCs w:val="20"/>
        </w:rPr>
      </w:pPr>
      <w:r w:rsidRPr="006347D2">
        <w:rPr>
          <w:rFonts w:ascii="Arial" w:hAnsi="Arial" w:cs="Arial"/>
          <w:sz w:val="20"/>
          <w:szCs w:val="20"/>
        </w:rPr>
        <w:t>terminy przydatności podane na opakowaniach.</w:t>
      </w:r>
    </w:p>
    <w:p w:rsidR="006347D2" w:rsidRPr="00502204" w:rsidRDefault="006347D2" w:rsidP="00502204">
      <w:pPr>
        <w:pStyle w:val="Akapitzlist"/>
        <w:numPr>
          <w:ilvl w:val="1"/>
          <w:numId w:val="1"/>
        </w:numPr>
        <w:spacing w:before="20" w:after="40" w:line="240" w:lineRule="exact"/>
        <w:jc w:val="both"/>
        <w:rPr>
          <w:rFonts w:ascii="Arial" w:hAnsi="Arial" w:cs="Arial"/>
          <w:b/>
          <w:i/>
        </w:rPr>
      </w:pPr>
      <w:r w:rsidRPr="00502204">
        <w:rPr>
          <w:rFonts w:ascii="Arial" w:hAnsi="Arial" w:cs="Arial"/>
          <w:b/>
          <w:bCs/>
        </w:rPr>
        <w:t>Badania przed przystąpieniem do robót (badania podłoża)</w:t>
      </w:r>
    </w:p>
    <w:p w:rsidR="006347D2" w:rsidRPr="006347D2" w:rsidRDefault="006347D2" w:rsidP="006347D2">
      <w:pPr>
        <w:spacing w:before="20" w:after="40" w:line="240" w:lineRule="exact"/>
        <w:jc w:val="both"/>
        <w:rPr>
          <w:rFonts w:ascii="Arial" w:hAnsi="Arial" w:cs="Arial"/>
          <w:sz w:val="20"/>
          <w:szCs w:val="20"/>
        </w:rPr>
      </w:pPr>
      <w:r w:rsidRPr="006347D2">
        <w:rPr>
          <w:rFonts w:ascii="Arial" w:hAnsi="Arial" w:cs="Arial"/>
          <w:sz w:val="20"/>
          <w:szCs w:val="20"/>
        </w:rPr>
        <w:t>Sprawdzać należy:</w:t>
      </w:r>
    </w:p>
    <w:p w:rsidR="006347D2" w:rsidRPr="006347D2" w:rsidRDefault="006347D2" w:rsidP="006347D2">
      <w:pPr>
        <w:numPr>
          <w:ilvl w:val="0"/>
          <w:numId w:val="15"/>
        </w:numPr>
        <w:spacing w:before="20" w:after="40" w:line="240" w:lineRule="exact"/>
        <w:jc w:val="both"/>
        <w:rPr>
          <w:rFonts w:ascii="Arial" w:hAnsi="Arial" w:cs="Arial"/>
          <w:sz w:val="20"/>
          <w:szCs w:val="20"/>
        </w:rPr>
      </w:pPr>
      <w:r w:rsidRPr="006347D2">
        <w:rPr>
          <w:rFonts w:ascii="Arial" w:hAnsi="Arial" w:cs="Arial"/>
          <w:sz w:val="20"/>
          <w:szCs w:val="20"/>
        </w:rPr>
        <w:t>czystość powierzchni,</w:t>
      </w:r>
    </w:p>
    <w:p w:rsidR="006347D2" w:rsidRPr="006347D2" w:rsidRDefault="006347D2" w:rsidP="006347D2">
      <w:pPr>
        <w:numPr>
          <w:ilvl w:val="0"/>
          <w:numId w:val="15"/>
        </w:numPr>
        <w:spacing w:before="20" w:after="40" w:line="240" w:lineRule="exact"/>
        <w:jc w:val="both"/>
        <w:rPr>
          <w:rFonts w:ascii="Arial" w:hAnsi="Arial" w:cs="Arial"/>
          <w:sz w:val="20"/>
          <w:szCs w:val="20"/>
        </w:rPr>
      </w:pPr>
      <w:r w:rsidRPr="006347D2">
        <w:rPr>
          <w:rFonts w:ascii="Arial" w:hAnsi="Arial" w:cs="Arial"/>
          <w:sz w:val="20"/>
          <w:szCs w:val="20"/>
        </w:rPr>
        <w:t>wygląd zewnętrzny podłoża,</w:t>
      </w:r>
    </w:p>
    <w:p w:rsidR="006347D2" w:rsidRPr="006347D2" w:rsidRDefault="006347D2" w:rsidP="006347D2">
      <w:pPr>
        <w:numPr>
          <w:ilvl w:val="0"/>
          <w:numId w:val="15"/>
        </w:numPr>
        <w:spacing w:before="20" w:after="40" w:line="240" w:lineRule="exact"/>
        <w:jc w:val="both"/>
        <w:rPr>
          <w:rFonts w:ascii="Arial" w:hAnsi="Arial" w:cs="Arial"/>
          <w:sz w:val="20"/>
          <w:szCs w:val="20"/>
        </w:rPr>
      </w:pPr>
      <w:r w:rsidRPr="006347D2">
        <w:rPr>
          <w:rFonts w:ascii="Arial" w:hAnsi="Arial" w:cs="Arial"/>
          <w:sz w:val="20"/>
          <w:szCs w:val="20"/>
        </w:rPr>
        <w:t>wilgotność, temperaturę, itp.</w:t>
      </w:r>
    </w:p>
    <w:p w:rsidR="00502204" w:rsidRDefault="006347D2" w:rsidP="00502204">
      <w:pPr>
        <w:spacing w:before="20" w:after="40" w:line="240" w:lineRule="exact"/>
        <w:jc w:val="both"/>
        <w:rPr>
          <w:rFonts w:ascii="Arial" w:hAnsi="Arial" w:cs="Arial"/>
          <w:sz w:val="20"/>
          <w:szCs w:val="20"/>
        </w:rPr>
      </w:pPr>
      <w:r w:rsidRPr="006347D2">
        <w:rPr>
          <w:rFonts w:ascii="Arial" w:hAnsi="Arial" w:cs="Arial"/>
          <w:sz w:val="20"/>
          <w:szCs w:val="20"/>
        </w:rPr>
        <w:t>Wygląd należy ocenić przez oględziny w rozproszonym świetle dziennym lub sztucznym, z odległości 50÷100 cm. Czystość podłoża można sprawdzić przez próbę zwilżania, potarcie ręką i oględziny. Wilgotność i temperaturę podłoża należy ocenić przy użyciu odpowiednich przyrządów (wilgotnościomierz, termometr).</w:t>
      </w:r>
    </w:p>
    <w:p w:rsidR="006347D2" w:rsidRPr="00502204" w:rsidRDefault="006347D2" w:rsidP="00502204">
      <w:pPr>
        <w:pStyle w:val="Akapitzlist"/>
        <w:numPr>
          <w:ilvl w:val="1"/>
          <w:numId w:val="1"/>
        </w:numPr>
        <w:spacing w:before="20" w:after="40" w:line="240" w:lineRule="exact"/>
        <w:jc w:val="both"/>
        <w:rPr>
          <w:rFonts w:ascii="Arial" w:hAnsi="Arial" w:cs="Arial"/>
          <w:b/>
        </w:rPr>
      </w:pPr>
      <w:r w:rsidRPr="00502204">
        <w:rPr>
          <w:rFonts w:ascii="Arial" w:hAnsi="Arial" w:cs="Arial"/>
          <w:b/>
          <w:bCs/>
        </w:rPr>
        <w:t>Badania w czasie robót</w:t>
      </w:r>
    </w:p>
    <w:p w:rsidR="006347D2" w:rsidRPr="006347D2" w:rsidRDefault="006347D2" w:rsidP="006347D2">
      <w:pPr>
        <w:spacing w:before="20" w:after="40" w:line="240" w:lineRule="exact"/>
        <w:jc w:val="both"/>
        <w:rPr>
          <w:rFonts w:ascii="Arial" w:hAnsi="Arial" w:cs="Arial"/>
          <w:sz w:val="20"/>
          <w:szCs w:val="20"/>
        </w:rPr>
      </w:pPr>
      <w:r w:rsidRPr="006347D2">
        <w:rPr>
          <w:rFonts w:ascii="Arial" w:hAnsi="Arial" w:cs="Arial"/>
          <w:sz w:val="20"/>
          <w:szCs w:val="20"/>
        </w:rPr>
        <w:t>W czasie robót sprawdzać należy:</w:t>
      </w:r>
    </w:p>
    <w:p w:rsidR="006347D2" w:rsidRPr="006347D2" w:rsidRDefault="006347D2" w:rsidP="006347D2">
      <w:pPr>
        <w:numPr>
          <w:ilvl w:val="0"/>
          <w:numId w:val="16"/>
        </w:numPr>
        <w:spacing w:before="20" w:after="40" w:line="240" w:lineRule="exact"/>
        <w:jc w:val="both"/>
        <w:rPr>
          <w:rFonts w:ascii="Arial" w:hAnsi="Arial" w:cs="Arial"/>
          <w:sz w:val="20"/>
          <w:szCs w:val="20"/>
        </w:rPr>
      </w:pPr>
      <w:r w:rsidRPr="006347D2">
        <w:rPr>
          <w:rFonts w:ascii="Arial" w:hAnsi="Arial" w:cs="Arial"/>
          <w:sz w:val="20"/>
          <w:szCs w:val="20"/>
        </w:rPr>
        <w:t>wygląd zewnętrzny materiałów</w:t>
      </w:r>
    </w:p>
    <w:p w:rsidR="00E31DDA" w:rsidRPr="0034621A" w:rsidRDefault="006347D2" w:rsidP="00AE65DD">
      <w:pPr>
        <w:numPr>
          <w:ilvl w:val="0"/>
          <w:numId w:val="16"/>
        </w:numPr>
        <w:spacing w:before="20" w:after="40" w:line="240" w:lineRule="exact"/>
        <w:jc w:val="both"/>
        <w:rPr>
          <w:rFonts w:ascii="Arial" w:hAnsi="Arial" w:cs="Arial"/>
          <w:sz w:val="20"/>
          <w:szCs w:val="20"/>
        </w:rPr>
      </w:pPr>
      <w:r w:rsidRPr="006347D2">
        <w:rPr>
          <w:rFonts w:ascii="Arial" w:hAnsi="Arial" w:cs="Arial"/>
          <w:sz w:val="20"/>
          <w:szCs w:val="20"/>
        </w:rPr>
        <w:t>czas aplikacji</w:t>
      </w:r>
    </w:p>
    <w:p w:rsidR="0034621A" w:rsidRPr="0034621A" w:rsidRDefault="0034621A" w:rsidP="0034621A">
      <w:pPr>
        <w:pStyle w:val="Nagwek1"/>
        <w:numPr>
          <w:ilvl w:val="0"/>
          <w:numId w:val="2"/>
        </w:numPr>
        <w:rPr>
          <w:rStyle w:val="Numerstrony"/>
          <w:rFonts w:ascii="Arial" w:hAnsi="Arial" w:cs="Arial"/>
          <w:sz w:val="20"/>
          <w:szCs w:val="20"/>
          <w:u w:val="single"/>
        </w:rPr>
      </w:pPr>
      <w:r w:rsidRPr="0034621A">
        <w:rPr>
          <w:rStyle w:val="Numerstrony"/>
          <w:rFonts w:ascii="Arial" w:hAnsi="Arial" w:cs="Arial"/>
          <w:sz w:val="20"/>
          <w:szCs w:val="20"/>
          <w:u w:val="single"/>
        </w:rPr>
        <w:t>OBMIAR ROBÓT</w:t>
      </w:r>
    </w:p>
    <w:p w:rsidR="0034621A" w:rsidRPr="0034621A" w:rsidRDefault="0034621A" w:rsidP="0034621A">
      <w:pPr>
        <w:pStyle w:val="Tekstpodstawowywcity"/>
        <w:ind w:left="357"/>
        <w:rPr>
          <w:rStyle w:val="Numerstrony"/>
          <w:rFonts w:ascii="Arial" w:hAnsi="Arial" w:cs="Arial"/>
          <w:sz w:val="20"/>
          <w:szCs w:val="20"/>
        </w:rPr>
      </w:pPr>
      <w:r w:rsidRPr="0034621A">
        <w:rPr>
          <w:rStyle w:val="Numerstrony"/>
          <w:rFonts w:ascii="Arial" w:hAnsi="Arial" w:cs="Arial"/>
          <w:sz w:val="20"/>
          <w:szCs w:val="20"/>
        </w:rPr>
        <w:t>Ogólne wymagania dotyczące obmiaru Robót podano w „Wymagania ogólne”.</w:t>
      </w:r>
    </w:p>
    <w:p w:rsidR="0034621A" w:rsidRPr="0034621A" w:rsidRDefault="0034621A" w:rsidP="0034621A">
      <w:pPr>
        <w:pStyle w:val="Nagwek1"/>
        <w:numPr>
          <w:ilvl w:val="0"/>
          <w:numId w:val="2"/>
        </w:numPr>
        <w:rPr>
          <w:rStyle w:val="Numerstrony"/>
          <w:rFonts w:ascii="Arial" w:hAnsi="Arial" w:cs="Arial"/>
          <w:sz w:val="20"/>
          <w:szCs w:val="20"/>
          <w:u w:val="single"/>
        </w:rPr>
      </w:pPr>
      <w:bookmarkStart w:id="1" w:name="_Toc28140975"/>
      <w:bookmarkStart w:id="2" w:name="_Toc84902245"/>
      <w:r w:rsidRPr="0034621A">
        <w:rPr>
          <w:rStyle w:val="Numerstrony"/>
          <w:rFonts w:ascii="Arial" w:hAnsi="Arial" w:cs="Arial"/>
          <w:sz w:val="20"/>
          <w:szCs w:val="20"/>
          <w:u w:val="single"/>
        </w:rPr>
        <w:t>ODBIÓR ROBÓT</w:t>
      </w:r>
      <w:bookmarkEnd w:id="1"/>
      <w:bookmarkEnd w:id="2"/>
    </w:p>
    <w:p w:rsidR="0034621A" w:rsidRPr="0034621A" w:rsidRDefault="0034621A" w:rsidP="0034621A">
      <w:pPr>
        <w:pStyle w:val="Tekstpodstawowywcity"/>
        <w:spacing w:after="60"/>
        <w:ind w:left="357"/>
        <w:rPr>
          <w:rFonts w:ascii="Arial" w:hAnsi="Arial" w:cs="Arial"/>
          <w:sz w:val="20"/>
          <w:szCs w:val="20"/>
        </w:rPr>
      </w:pPr>
      <w:r w:rsidRPr="0034621A">
        <w:rPr>
          <w:rStyle w:val="Numerstrony"/>
          <w:rFonts w:ascii="Arial" w:hAnsi="Arial" w:cs="Arial"/>
          <w:sz w:val="20"/>
          <w:szCs w:val="20"/>
        </w:rPr>
        <w:t>Ogólne wymagania dotyczące odbioru Robót podano w „Wymagania ogólne”.</w:t>
      </w:r>
    </w:p>
    <w:p w:rsidR="0034621A" w:rsidRPr="0034621A" w:rsidRDefault="0034621A" w:rsidP="0034621A">
      <w:pPr>
        <w:pStyle w:val="Nagwek1"/>
        <w:numPr>
          <w:ilvl w:val="0"/>
          <w:numId w:val="2"/>
        </w:numPr>
        <w:rPr>
          <w:rFonts w:ascii="Arial" w:hAnsi="Arial" w:cs="Arial"/>
          <w:sz w:val="20"/>
          <w:szCs w:val="20"/>
        </w:rPr>
      </w:pPr>
      <w:r w:rsidRPr="0034621A">
        <w:rPr>
          <w:rFonts w:ascii="Arial" w:hAnsi="Arial" w:cs="Arial"/>
          <w:sz w:val="20"/>
          <w:szCs w:val="20"/>
          <w:u w:val="single"/>
        </w:rPr>
        <w:t>PODSTAWA PŁATNOŚCI</w:t>
      </w:r>
    </w:p>
    <w:p w:rsidR="00AE65DD" w:rsidRPr="0034621A" w:rsidRDefault="0034621A" w:rsidP="0034621A">
      <w:pPr>
        <w:rPr>
          <w:rFonts w:ascii="Arial" w:hAnsi="Arial" w:cs="Arial"/>
          <w:sz w:val="20"/>
          <w:szCs w:val="20"/>
        </w:rPr>
      </w:pPr>
      <w:r w:rsidRPr="0034621A">
        <w:rPr>
          <w:rFonts w:ascii="Arial" w:hAnsi="Arial" w:cs="Arial"/>
          <w:sz w:val="20"/>
          <w:szCs w:val="20"/>
        </w:rPr>
        <w:t>Podstawa płatności wg uzgodnień kontraktu na roboty budowlane.</w:t>
      </w:r>
    </w:p>
    <w:p w:rsidR="00AE65DD" w:rsidRPr="00E31DDA" w:rsidRDefault="003F4CCE" w:rsidP="0034621A">
      <w:pPr>
        <w:pStyle w:val="Bezodstpw"/>
        <w:numPr>
          <w:ilvl w:val="0"/>
          <w:numId w:val="2"/>
        </w:numPr>
        <w:rPr>
          <w:rFonts w:ascii="Arial" w:hAnsi="Arial" w:cs="Arial"/>
          <w:b/>
          <w:iCs/>
          <w:color w:val="000000"/>
          <w:sz w:val="20"/>
          <w:szCs w:val="20"/>
          <w:u w:val="single"/>
        </w:rPr>
      </w:pPr>
      <w:r w:rsidRPr="00E31DDA">
        <w:rPr>
          <w:rFonts w:ascii="Arial" w:hAnsi="Arial" w:cs="Arial"/>
          <w:b/>
          <w:iCs/>
          <w:color w:val="000000"/>
          <w:sz w:val="20"/>
          <w:szCs w:val="20"/>
          <w:u w:val="single"/>
        </w:rPr>
        <w:t>DOKUMENTY ODNIESIENIA</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PN-EN 206-1:2003 Beton – Część 1: Wymagania, właściwości, produkcja i zgodność</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PN-EN 13813:2003 Podkłady podłogowe oraz materiały do ich wykonania – Materiały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Właściwości i wymagania</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PN-EN 998-1:2004 Wymagania dotyczące zapraw do murów. Część 1. Zaprawa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tynkarska</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PN-EN 998-2:2004 Wymagania dotyczące zapraw do murów. Część 2. Zaprawa</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 murarska</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PN-EN 13164:2003 Wyroby do izolacji cieplnej w budownictwie -- Wyroby z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polistyrenu ekstrudowanego (XPS) produkowane fabrycznie – Specyfikacja</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Ustawa z dnia 16 kwietnia 2004 r. o wyrobach budowlanych (Dz. U. z 2004 r. Nr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92,poz. 881)</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Ustawa z dnia 30 sierpnia 2002 r. o systemie zgodności (tekst jednolity Dz. U. z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2004 </w:t>
      </w:r>
      <w:dir w:val="ltr">
        <w:r w:rsidRPr="00365D81">
          <w:rPr>
            <w:rFonts w:ascii="Arial" w:hAnsi="Arial" w:cs="Arial"/>
            <w:iCs/>
            <w:color w:val="000000"/>
            <w:sz w:val="20"/>
            <w:szCs w:val="20"/>
          </w:rPr>
          <w:t>r. Nr 204, poz. 2087)</w:t>
        </w:r>
        <w:r w:rsidRPr="00365D81">
          <w:rPr>
            <w:rFonts w:ascii="Arial" w:hAnsi="Arial" w:cs="Arial"/>
            <w:iCs/>
            <w:color w:val="000000"/>
            <w:sz w:val="20"/>
            <w:szCs w:val="20"/>
          </w:rPr>
          <w:t>‬</w:t>
        </w:r>
        <w:r w:rsidRPr="00365D81">
          <w:rPr>
            <w:rFonts w:ascii="Arial" w:hAnsi="Arial" w:cs="Arial"/>
            <w:iCs/>
            <w:color w:val="000000"/>
            <w:sz w:val="20"/>
            <w:szCs w:val="20"/>
          </w:rPr>
          <w:t>‬</w:t>
        </w:r>
        <w:r w:rsidRPr="00365D81">
          <w:rPr>
            <w:rFonts w:ascii="Arial" w:hAnsi="Arial" w:cs="Arial"/>
            <w:iCs/>
            <w:color w:val="000000"/>
            <w:sz w:val="20"/>
            <w:szCs w:val="20"/>
          </w:rPr>
          <w:t>‬</w:t>
        </w:r>
        <w:r w:rsidRPr="00365D81">
          <w:rPr>
            <w:rFonts w:ascii="Arial" w:hAnsi="Arial" w:cs="Arial"/>
            <w:iCs/>
            <w:color w:val="000000"/>
            <w:sz w:val="20"/>
            <w:szCs w:val="20"/>
          </w:rPr>
          <w:t>‬</w:t>
        </w:r>
        <w:r w:rsidRPr="00365D81">
          <w:rPr>
            <w:rFonts w:ascii="Arial" w:hAnsi="Arial" w:cs="Arial"/>
            <w:iCs/>
            <w:color w:val="000000"/>
            <w:sz w:val="20"/>
            <w:szCs w:val="20"/>
          </w:rPr>
          <w:t>‬</w:t>
        </w:r>
        <w:r w:rsidRPr="00365D81">
          <w:rPr>
            <w:rFonts w:ascii="Arial" w:hAnsi="Arial" w:cs="Arial"/>
            <w:iCs/>
            <w:color w:val="000000"/>
            <w:sz w:val="20"/>
            <w:szCs w:val="20"/>
          </w:rPr>
          <w:t>‬</w:t>
        </w:r>
        <w:r w:rsidRPr="00365D81">
          <w:rPr>
            <w:rFonts w:ascii="Arial" w:hAnsi="Arial" w:cs="Arial"/>
            <w:iCs/>
            <w:color w:val="000000"/>
            <w:sz w:val="20"/>
            <w:szCs w:val="20"/>
          </w:rPr>
          <w:t>‬</w:t>
        </w:r>
        <w:r w:rsidRPr="00365D81">
          <w:rPr>
            <w:rFonts w:ascii="Arial" w:hAnsi="Arial" w:cs="Arial"/>
            <w:iCs/>
            <w:color w:val="000000"/>
            <w:sz w:val="20"/>
            <w:szCs w:val="20"/>
          </w:rPr>
          <w:t>‬</w:t>
        </w:r>
        <w:r w:rsidR="00100C23">
          <w:t>‬</w:t>
        </w:r>
      </w:di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Ustawa z dnia 7 lipca 1994 r. Prawo budowlane (tekst jednolity Dz. U. z 2003 r. Nr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207, poz. 2016 z </w:t>
      </w:r>
      <w:proofErr w:type="spellStart"/>
      <w:r w:rsidRPr="00365D81">
        <w:rPr>
          <w:rFonts w:ascii="Arial" w:hAnsi="Arial" w:cs="Arial"/>
          <w:iCs/>
          <w:color w:val="000000"/>
          <w:sz w:val="20"/>
          <w:szCs w:val="20"/>
        </w:rPr>
        <w:t>późn</w:t>
      </w:r>
      <w:proofErr w:type="spellEnd"/>
      <w:r w:rsidRPr="00365D81">
        <w:rPr>
          <w:rFonts w:ascii="Arial" w:hAnsi="Arial" w:cs="Arial"/>
          <w:iCs/>
          <w:color w:val="000000"/>
          <w:sz w:val="20"/>
          <w:szCs w:val="20"/>
        </w:rPr>
        <w:t>. zmianami)</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lastRenderedPageBreak/>
        <w:t>–</w:t>
      </w:r>
      <w:r w:rsidRPr="00365D81">
        <w:rPr>
          <w:rFonts w:ascii="Arial" w:hAnsi="Arial" w:cs="Arial"/>
          <w:iCs/>
          <w:color w:val="000000"/>
          <w:sz w:val="20"/>
          <w:szCs w:val="20"/>
        </w:rPr>
        <w:tab/>
        <w:t>Ustawa z dnia 11 stycznia 2001 r. o substancjach i preparatach chemicznych (Dz. U.</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 z 2001 r. Nr 11, poz. 84 z </w:t>
      </w:r>
      <w:proofErr w:type="spellStart"/>
      <w:r w:rsidRPr="00365D81">
        <w:rPr>
          <w:rFonts w:ascii="Arial" w:hAnsi="Arial" w:cs="Arial"/>
          <w:iCs/>
          <w:color w:val="000000"/>
          <w:sz w:val="20"/>
          <w:szCs w:val="20"/>
        </w:rPr>
        <w:t>późn</w:t>
      </w:r>
      <w:proofErr w:type="spellEnd"/>
      <w:r w:rsidRPr="00365D81">
        <w:rPr>
          <w:rFonts w:ascii="Arial" w:hAnsi="Arial" w:cs="Arial"/>
          <w:iCs/>
          <w:color w:val="000000"/>
          <w:sz w:val="20"/>
          <w:szCs w:val="20"/>
        </w:rPr>
        <w:t>. zmianami)</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Rozporządzenie Ministra Infrastruktury z dnia 02.09.2004 r. w sprawie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szczegółowego zakresu i formy dokumentacji projektowej, specyfikacji technicznych</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wykonania i odbioru robót budowlanych oraz programu funkcjonalno-użytkowego (Dz.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U. z 2004 r. Nr 202, poz. 2072, zmiana Dz. U. z 2005 r. Nr 75, poz. 664)</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Rozporządzenie Ministra Infrastruktury z dnia 11 sierpnia 2004 r. w sprawie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sposobów deklarowania zgodności wyrobów budowlanych oraz sposobu znakowania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ich znakiem budowlanym (Dz. U. z 2004 r. Nr 198, poz. 2041)</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Rozporządzenie Ministra Infrastruktury z 11 sierpnia 2004 r. w sprawie systemów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oceny zgodności, wymagań, jakie powinny spełniać notyfikowane jednostki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uczestniczące w ocenie zgodności oraz sposobu oznaczenia wyrobów budowlanych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oznakowaniem CE (Dz. U. z 2004 r. Nr 195, poz. 2011)</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w:t>
      </w:r>
      <w:r w:rsidRPr="00365D81">
        <w:rPr>
          <w:rFonts w:ascii="Arial" w:hAnsi="Arial" w:cs="Arial"/>
          <w:iCs/>
          <w:color w:val="000000"/>
          <w:sz w:val="20"/>
          <w:szCs w:val="20"/>
        </w:rPr>
        <w:tab/>
        <w:t xml:space="preserve">Obwieszczenie Ministra Infrastruktury z dnia 5 lipca 2004 r. w sprawie wykazu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mandatów udzielonych przez Komisję Europejską na opracowanie europejskich norm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 xml:space="preserve">zharmonizowanych oraz wytycznych do europejskich aprobat technicznych, wraz z </w:t>
      </w:r>
    </w:p>
    <w:p w:rsidR="00AE65DD" w:rsidRPr="00365D81" w:rsidRDefault="00AE65DD" w:rsidP="00AE65DD">
      <w:pPr>
        <w:pStyle w:val="Bezodstpw"/>
        <w:rPr>
          <w:rFonts w:ascii="Arial" w:hAnsi="Arial" w:cs="Arial"/>
          <w:iCs/>
          <w:color w:val="000000"/>
          <w:sz w:val="20"/>
          <w:szCs w:val="20"/>
        </w:rPr>
      </w:pPr>
      <w:r w:rsidRPr="00365D81">
        <w:rPr>
          <w:rFonts w:ascii="Arial" w:hAnsi="Arial" w:cs="Arial"/>
          <w:iCs/>
          <w:color w:val="000000"/>
          <w:sz w:val="20"/>
          <w:szCs w:val="20"/>
        </w:rPr>
        <w:t>zakresem przedmiotowym tych mandatów (M. P. nr 32 z 2004 r. Nr 32, poz. 571)</w:t>
      </w:r>
    </w:p>
    <w:p w:rsidR="00AE65DD" w:rsidRPr="00365D81" w:rsidRDefault="00AE65DD" w:rsidP="00AE65DD">
      <w:pPr>
        <w:pStyle w:val="Bezodstpw"/>
        <w:rPr>
          <w:rFonts w:ascii="Arial" w:hAnsi="Arial" w:cs="Arial"/>
          <w:iCs/>
          <w:color w:val="000000"/>
          <w:sz w:val="20"/>
          <w:szCs w:val="20"/>
        </w:rPr>
      </w:pPr>
    </w:p>
    <w:p w:rsidR="00AE65DD" w:rsidRPr="00365D81" w:rsidRDefault="00AE65DD" w:rsidP="00AE65DD">
      <w:pPr>
        <w:pStyle w:val="Bezodstpw"/>
        <w:rPr>
          <w:rFonts w:ascii="Arial" w:hAnsi="Arial" w:cs="Arial"/>
          <w:iCs/>
          <w:color w:val="000000"/>
          <w:sz w:val="20"/>
          <w:szCs w:val="20"/>
        </w:rPr>
      </w:pPr>
    </w:p>
    <w:p w:rsidR="00867D90" w:rsidRDefault="00867D90"/>
    <w:sectPr w:rsidR="00867D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509D8"/>
    <w:multiLevelType w:val="hybridMultilevel"/>
    <w:tmpl w:val="9FEEE3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D308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770FFC"/>
    <w:multiLevelType w:val="hybridMultilevel"/>
    <w:tmpl w:val="C86A3F3A"/>
    <w:lvl w:ilvl="0" w:tplc="CBD8D90A">
      <w:start w:val="1"/>
      <w:numFmt w:val="bullet"/>
      <w:lvlText w:val="–"/>
      <w:lvlJc w:val="left"/>
      <w:pPr>
        <w:tabs>
          <w:tab w:val="num" w:pos="0"/>
        </w:tabs>
        <w:ind w:left="284" w:hanging="284"/>
      </w:pPr>
      <w:rPr>
        <w:rFonts w:ascii="Arial" w:hAnsi="Arial" w:hint="default"/>
        <w:b w:val="0"/>
        <w:i w:val="0"/>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D5788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EC677A"/>
    <w:multiLevelType w:val="multilevel"/>
    <w:tmpl w:val="153281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5BD9620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066C49"/>
    <w:multiLevelType w:val="multilevel"/>
    <w:tmpl w:val="EA94EFD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D665389"/>
    <w:multiLevelType w:val="hybridMultilevel"/>
    <w:tmpl w:val="0E1499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EB1029E"/>
    <w:multiLevelType w:val="multilevel"/>
    <w:tmpl w:val="EA94EFD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F685861"/>
    <w:multiLevelType w:val="hybridMultilevel"/>
    <w:tmpl w:val="78083C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0C07813"/>
    <w:multiLevelType w:val="hybridMultilevel"/>
    <w:tmpl w:val="6894929C"/>
    <w:lvl w:ilvl="0" w:tplc="CBD8D90A">
      <w:start w:val="1"/>
      <w:numFmt w:val="bullet"/>
      <w:lvlText w:val="–"/>
      <w:lvlJc w:val="left"/>
      <w:pPr>
        <w:tabs>
          <w:tab w:val="num" w:pos="0"/>
        </w:tabs>
        <w:ind w:left="284" w:hanging="284"/>
      </w:pPr>
      <w:rPr>
        <w:rFonts w:ascii="Arial" w:hAnsi="Arial" w:hint="default"/>
        <w:b w:val="0"/>
        <w:i w:val="0"/>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3B4A57"/>
    <w:multiLevelType w:val="multilevel"/>
    <w:tmpl w:val="A600C0C4"/>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77E26D5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B3E4E5D"/>
    <w:multiLevelType w:val="hybridMultilevel"/>
    <w:tmpl w:val="027C91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D6D00DA"/>
    <w:multiLevelType w:val="hybridMultilevel"/>
    <w:tmpl w:val="9260E456"/>
    <w:lvl w:ilvl="0" w:tplc="CBD8D90A">
      <w:start w:val="1"/>
      <w:numFmt w:val="bullet"/>
      <w:lvlText w:val="–"/>
      <w:lvlJc w:val="left"/>
      <w:pPr>
        <w:tabs>
          <w:tab w:val="num" w:pos="0"/>
        </w:tabs>
        <w:ind w:left="284" w:hanging="284"/>
      </w:pPr>
      <w:rPr>
        <w:rFonts w:ascii="Arial" w:hAnsi="Arial" w:hint="default"/>
        <w:b w:val="0"/>
        <w:i w:val="0"/>
        <w:sz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A031A7"/>
    <w:multiLevelType w:val="hybridMultilevel"/>
    <w:tmpl w:val="13FC2B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4"/>
  </w:num>
  <w:num w:numId="3">
    <w:abstractNumId w:val="13"/>
  </w:num>
  <w:num w:numId="4">
    <w:abstractNumId w:val="15"/>
  </w:num>
  <w:num w:numId="5">
    <w:abstractNumId w:val="5"/>
  </w:num>
  <w:num w:numId="6">
    <w:abstractNumId w:val="3"/>
  </w:num>
  <w:num w:numId="7">
    <w:abstractNumId w:val="1"/>
  </w:num>
  <w:num w:numId="8">
    <w:abstractNumId w:val="12"/>
  </w:num>
  <w:num w:numId="9">
    <w:abstractNumId w:val="6"/>
  </w:num>
  <w:num w:numId="10">
    <w:abstractNumId w:val="9"/>
  </w:num>
  <w:num w:numId="11">
    <w:abstractNumId w:val="0"/>
  </w:num>
  <w:num w:numId="12">
    <w:abstractNumId w:val="7"/>
  </w:num>
  <w:num w:numId="13">
    <w:abstractNumId w:val="11"/>
  </w:num>
  <w:num w:numId="14">
    <w:abstractNumId w:val="10"/>
  </w:num>
  <w:num w:numId="15">
    <w:abstractNumId w:val="1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5DD"/>
    <w:rsid w:val="00100C23"/>
    <w:rsid w:val="0033748C"/>
    <w:rsid w:val="0034621A"/>
    <w:rsid w:val="003F4CCE"/>
    <w:rsid w:val="00502204"/>
    <w:rsid w:val="006347D2"/>
    <w:rsid w:val="00703A03"/>
    <w:rsid w:val="0077608C"/>
    <w:rsid w:val="00841D85"/>
    <w:rsid w:val="00867D90"/>
    <w:rsid w:val="008A32F2"/>
    <w:rsid w:val="00AE65DD"/>
    <w:rsid w:val="00E31D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A15D27F"/>
  <w15:chartTrackingRefBased/>
  <w15:docId w15:val="{A018D6E4-74EC-4009-A3E4-D61FC3FC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E65DD"/>
    <w:pPr>
      <w:spacing w:after="200" w:line="276" w:lineRule="auto"/>
    </w:pPr>
    <w:rPr>
      <w:rFonts w:ascii="Calibri" w:eastAsia="Times New Roman" w:hAnsi="Calibri" w:cs="Times New Roman"/>
      <w:lang w:eastAsia="pl-PL"/>
    </w:rPr>
  </w:style>
  <w:style w:type="paragraph" w:styleId="Nagwek1">
    <w:name w:val="heading 1"/>
    <w:basedOn w:val="Normalny"/>
    <w:next w:val="Normalny"/>
    <w:link w:val="Nagwek1Znak"/>
    <w:uiPriority w:val="99"/>
    <w:qFormat/>
    <w:rsid w:val="00E31DDA"/>
    <w:pPr>
      <w:keepNext/>
      <w:spacing w:before="240" w:after="60" w:line="240" w:lineRule="auto"/>
      <w:outlineLvl w:val="0"/>
    </w:pPr>
    <w:rPr>
      <w:rFonts w:ascii="Cambria" w:hAnsi="Cambria"/>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ntStyle21">
    <w:name w:val="Font Style21"/>
    <w:basedOn w:val="Domylnaczcionkaakapitu"/>
    <w:uiPriority w:val="99"/>
    <w:rsid w:val="00AE65DD"/>
    <w:rPr>
      <w:rFonts w:ascii="Arial" w:hAnsi="Arial" w:cs="Arial"/>
      <w:b/>
      <w:bCs/>
      <w:color w:val="000000"/>
      <w:sz w:val="22"/>
      <w:szCs w:val="22"/>
    </w:rPr>
  </w:style>
  <w:style w:type="character" w:customStyle="1" w:styleId="FontStyle22">
    <w:name w:val="Font Style22"/>
    <w:basedOn w:val="Domylnaczcionkaakapitu"/>
    <w:uiPriority w:val="99"/>
    <w:rsid w:val="00AE65DD"/>
    <w:rPr>
      <w:rFonts w:ascii="Arial" w:hAnsi="Arial" w:cs="Arial"/>
      <w:color w:val="000000"/>
      <w:sz w:val="18"/>
      <w:szCs w:val="18"/>
    </w:rPr>
  </w:style>
  <w:style w:type="character" w:customStyle="1" w:styleId="FontStyle23">
    <w:name w:val="Font Style23"/>
    <w:basedOn w:val="Domylnaczcionkaakapitu"/>
    <w:uiPriority w:val="99"/>
    <w:rsid w:val="00AE65DD"/>
    <w:rPr>
      <w:rFonts w:ascii="Arial" w:hAnsi="Arial" w:cs="Arial"/>
      <w:color w:val="000000"/>
      <w:sz w:val="18"/>
      <w:szCs w:val="18"/>
    </w:rPr>
  </w:style>
  <w:style w:type="paragraph" w:styleId="Bezodstpw">
    <w:name w:val="No Spacing"/>
    <w:uiPriority w:val="1"/>
    <w:qFormat/>
    <w:rsid w:val="00AE65DD"/>
    <w:pPr>
      <w:spacing w:after="0" w:line="240" w:lineRule="auto"/>
    </w:pPr>
    <w:rPr>
      <w:rFonts w:ascii="Calibri" w:eastAsia="Times New Roman" w:hAnsi="Calibri" w:cs="Times New Roman"/>
    </w:rPr>
  </w:style>
  <w:style w:type="paragraph" w:styleId="Akapitzlist">
    <w:name w:val="List Paragraph"/>
    <w:basedOn w:val="Normalny"/>
    <w:uiPriority w:val="99"/>
    <w:qFormat/>
    <w:rsid w:val="00AE65DD"/>
    <w:pPr>
      <w:spacing w:after="0" w:line="240" w:lineRule="auto"/>
      <w:ind w:left="720"/>
      <w:contextualSpacing/>
    </w:pPr>
    <w:rPr>
      <w:rFonts w:ascii="Times New Roman" w:hAnsi="Times New Roman"/>
      <w:sz w:val="20"/>
      <w:szCs w:val="20"/>
    </w:rPr>
  </w:style>
  <w:style w:type="paragraph" w:styleId="Tekstpodstawowywcity2">
    <w:name w:val="Body Text Indent 2"/>
    <w:basedOn w:val="Normalny"/>
    <w:link w:val="Tekstpodstawowywcity2Znak"/>
    <w:uiPriority w:val="99"/>
    <w:rsid w:val="00841D85"/>
    <w:pPr>
      <w:tabs>
        <w:tab w:val="left" w:pos="709"/>
        <w:tab w:val="right" w:leader="dot" w:pos="9072"/>
      </w:tabs>
      <w:spacing w:after="0" w:line="360" w:lineRule="auto"/>
      <w:ind w:left="567"/>
      <w:jc w:val="both"/>
    </w:pPr>
    <w:rPr>
      <w:rFonts w:ascii="Times New Roman" w:hAnsi="Times New Roman"/>
      <w:sz w:val="24"/>
      <w:szCs w:val="20"/>
    </w:rPr>
  </w:style>
  <w:style w:type="character" w:customStyle="1" w:styleId="Tekstpodstawowywcity2Znak">
    <w:name w:val="Tekst podstawowy wcięty 2 Znak"/>
    <w:basedOn w:val="Domylnaczcionkaakapitu"/>
    <w:link w:val="Tekstpodstawowywcity2"/>
    <w:uiPriority w:val="99"/>
    <w:rsid w:val="00841D85"/>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9"/>
    <w:rsid w:val="00E31DDA"/>
    <w:rPr>
      <w:rFonts w:ascii="Cambria" w:eastAsia="Times New Roman" w:hAnsi="Cambria" w:cs="Times New Roman"/>
      <w:b/>
      <w:bCs/>
      <w:kern w:val="32"/>
      <w:sz w:val="32"/>
      <w:szCs w:val="32"/>
      <w:lang w:eastAsia="pl-PL"/>
    </w:rPr>
  </w:style>
  <w:style w:type="paragraph" w:styleId="Tekstpodstawowy3">
    <w:name w:val="Body Text 3"/>
    <w:basedOn w:val="Normalny"/>
    <w:link w:val="Tekstpodstawowy3Znak"/>
    <w:uiPriority w:val="99"/>
    <w:rsid w:val="006347D2"/>
    <w:pPr>
      <w:spacing w:after="120" w:line="240" w:lineRule="auto"/>
    </w:pPr>
    <w:rPr>
      <w:rFonts w:ascii="Times New Roman" w:hAnsi="Times New Roman"/>
      <w:sz w:val="16"/>
      <w:szCs w:val="16"/>
    </w:rPr>
  </w:style>
  <w:style w:type="character" w:customStyle="1" w:styleId="Tekstpodstawowy3Znak">
    <w:name w:val="Tekst podstawowy 3 Znak"/>
    <w:basedOn w:val="Domylnaczcionkaakapitu"/>
    <w:link w:val="Tekstpodstawowy3"/>
    <w:uiPriority w:val="99"/>
    <w:rsid w:val="006347D2"/>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uiPriority w:val="99"/>
    <w:semiHidden/>
    <w:unhideWhenUsed/>
    <w:rsid w:val="0034621A"/>
    <w:pPr>
      <w:spacing w:after="120"/>
      <w:ind w:left="283"/>
    </w:pPr>
  </w:style>
  <w:style w:type="character" w:customStyle="1" w:styleId="TekstpodstawowywcityZnak">
    <w:name w:val="Tekst podstawowy wcięty Znak"/>
    <w:basedOn w:val="Domylnaczcionkaakapitu"/>
    <w:link w:val="Tekstpodstawowywcity"/>
    <w:uiPriority w:val="99"/>
    <w:semiHidden/>
    <w:rsid w:val="0034621A"/>
    <w:rPr>
      <w:rFonts w:ascii="Calibri" w:eastAsia="Times New Roman" w:hAnsi="Calibri" w:cs="Times New Roman"/>
      <w:lang w:eastAsia="pl-PL"/>
    </w:rPr>
  </w:style>
  <w:style w:type="character" w:styleId="Numerstrony">
    <w:name w:val="page number"/>
    <w:basedOn w:val="Domylnaczcionkaakapitu"/>
    <w:semiHidden/>
    <w:rsid w:val="00346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5</Pages>
  <Words>1968</Words>
  <Characters>11811</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Waz</dc:creator>
  <cp:keywords/>
  <dc:description/>
  <cp:lastModifiedBy>Monika Waz</cp:lastModifiedBy>
  <cp:revision>3</cp:revision>
  <dcterms:created xsi:type="dcterms:W3CDTF">2017-09-06T12:20:00Z</dcterms:created>
  <dcterms:modified xsi:type="dcterms:W3CDTF">2017-09-19T09:21:00Z</dcterms:modified>
</cp:coreProperties>
</file>